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4F84EC" w14:textId="6948B8C6" w:rsidR="00465AC9" w:rsidRPr="00465AC9" w:rsidRDefault="00465AC9" w:rsidP="00465AC9">
      <w:pPr>
        <w:pStyle w:val="Nagwek1"/>
        <w:spacing w:before="100" w:beforeAutospacing="1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proofErr w:type="spellStart"/>
      <w:r w:rsidRPr="00465AC9">
        <w:rPr>
          <w:rFonts w:ascii="Times New Roman" w:hAnsi="Times New Roman" w:cs="Times New Roman"/>
          <w:color w:val="auto"/>
          <w:sz w:val="24"/>
          <w:szCs w:val="24"/>
        </w:rPr>
        <w:t>Załącznik</w:t>
      </w:r>
      <w:proofErr w:type="spellEnd"/>
      <w:r w:rsidRPr="00465AC9">
        <w:rPr>
          <w:rFonts w:ascii="Times New Roman" w:hAnsi="Times New Roman" w:cs="Times New Roman"/>
          <w:color w:val="auto"/>
          <w:sz w:val="24"/>
          <w:szCs w:val="24"/>
        </w:rPr>
        <w:t xml:space="preserve"> nr 1 do SWZ</w:t>
      </w:r>
    </w:p>
    <w:p w14:paraId="56C48763" w14:textId="454EEFBA" w:rsidR="00B25258" w:rsidRPr="00205A0F" w:rsidRDefault="00000000" w:rsidP="00465AC9">
      <w:pPr>
        <w:pStyle w:val="Nagwek1"/>
        <w:spacing w:before="120"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r w:rsidRPr="00205A0F">
        <w:rPr>
          <w:rFonts w:ascii="Times New Roman" w:hAnsi="Times New Roman" w:cs="Times New Roman"/>
          <w:color w:val="auto"/>
          <w:sz w:val="20"/>
          <w:szCs w:val="20"/>
        </w:rPr>
        <w:t>OPIS PRZEDMIOTU ZAMÓWIENIA</w:t>
      </w:r>
      <w:r w:rsidR="00442CB1" w:rsidRPr="00205A0F">
        <w:rPr>
          <w:rFonts w:ascii="Times New Roman" w:hAnsi="Times New Roman" w:cs="Times New Roman"/>
          <w:color w:val="auto"/>
          <w:sz w:val="20"/>
          <w:szCs w:val="20"/>
        </w:rPr>
        <w:t xml:space="preserve"> (OPZ)</w:t>
      </w:r>
    </w:p>
    <w:p w14:paraId="5FC73224" w14:textId="77777777" w:rsidR="000A742D" w:rsidRPr="00205A0F" w:rsidRDefault="000A742D" w:rsidP="000A742D">
      <w:pPr>
        <w:rPr>
          <w:rFonts w:ascii="Times New Roman" w:hAnsi="Times New Roman" w:cs="Times New Roman"/>
          <w:sz w:val="20"/>
          <w:szCs w:val="20"/>
        </w:rPr>
      </w:pPr>
    </w:p>
    <w:p w14:paraId="600A92BB" w14:textId="48FFDCBA" w:rsidR="006B3AA8" w:rsidRPr="00205A0F" w:rsidRDefault="006B3AA8" w:rsidP="00B1561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proofErr w:type="spellStart"/>
      <w:r w:rsidRPr="00205A0F">
        <w:rPr>
          <w:rFonts w:ascii="Times New Roman" w:hAnsi="Times New Roman" w:cs="Times New Roman"/>
          <w:sz w:val="20"/>
          <w:szCs w:val="20"/>
        </w:rPr>
        <w:t>na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wykonanie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usługi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polegającej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na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opracowaniu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wielobranżowej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dokumentacji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projektowej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dla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wielofunkcyjnej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instytucji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kultury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 xml:space="preserve"> </w:t>
      </w:r>
      <w:r w:rsidR="000A742D" w:rsidRPr="00205A0F">
        <w:rPr>
          <w:rFonts w:ascii="Times New Roman" w:hAnsi="Times New Roman" w:cs="Times New Roman"/>
          <w:sz w:val="20"/>
          <w:szCs w:val="20"/>
        </w:rPr>
        <w:br/>
      </w:r>
      <w:r w:rsidRPr="00205A0F">
        <w:rPr>
          <w:rFonts w:ascii="Times New Roman" w:hAnsi="Times New Roman" w:cs="Times New Roman"/>
          <w:sz w:val="20"/>
          <w:szCs w:val="20"/>
        </w:rPr>
        <w:t xml:space="preserve">w </w:t>
      </w:r>
      <w:proofErr w:type="spellStart"/>
      <w:r w:rsidRPr="00205A0F">
        <w:rPr>
          <w:rFonts w:ascii="Times New Roman" w:hAnsi="Times New Roman" w:cs="Times New Roman"/>
          <w:sz w:val="20"/>
          <w:szCs w:val="20"/>
        </w:rPr>
        <w:t>Komańczy</w:t>
      </w:r>
      <w:proofErr w:type="spellEnd"/>
      <w:r w:rsidRPr="00205A0F">
        <w:rPr>
          <w:rFonts w:ascii="Times New Roman" w:hAnsi="Times New Roman" w:cs="Times New Roman"/>
          <w:sz w:val="20"/>
          <w:szCs w:val="20"/>
        </w:rPr>
        <w:t>.</w:t>
      </w:r>
    </w:p>
    <w:p w14:paraId="15E57E2F" w14:textId="77777777" w:rsidR="0066408C" w:rsidRPr="00205A0F" w:rsidRDefault="0066408C" w:rsidP="00442CB1">
      <w:pPr>
        <w:rPr>
          <w:rFonts w:ascii="Times New Roman" w:hAnsi="Times New Roman" w:cs="Times New Roman"/>
          <w:sz w:val="20"/>
          <w:szCs w:val="20"/>
        </w:rPr>
      </w:pPr>
    </w:p>
    <w:p w14:paraId="0987892D" w14:textId="18DB0A39" w:rsidR="00B05865" w:rsidRPr="00205A0F" w:rsidRDefault="0066408C" w:rsidP="00CB6A5E">
      <w:pPr>
        <w:pStyle w:val="Nagwek2"/>
        <w:rPr>
          <w:rFonts w:ascii="Times New Roman" w:hAnsi="Times New Roman" w:cs="Times New Roman"/>
          <w:color w:val="auto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color w:val="auto"/>
          <w:sz w:val="20"/>
          <w:szCs w:val="20"/>
          <w:lang w:val="pl-PL"/>
        </w:rPr>
        <w:t>1. Opis stanu istniejącego</w:t>
      </w:r>
    </w:p>
    <w:p w14:paraId="491A1FB8" w14:textId="77777777" w:rsidR="00CB6A5E" w:rsidRPr="00205A0F" w:rsidRDefault="00CB6A5E" w:rsidP="00CB6A5E">
      <w:pPr>
        <w:rPr>
          <w:rFonts w:ascii="Times New Roman" w:hAnsi="Times New Roman" w:cs="Times New Roman"/>
          <w:sz w:val="20"/>
          <w:szCs w:val="20"/>
        </w:rPr>
      </w:pPr>
    </w:p>
    <w:p w14:paraId="0A2C1E35" w14:textId="01CF7161" w:rsidR="00B37446" w:rsidRPr="00205A0F" w:rsidRDefault="00B37446" w:rsidP="009E5D31">
      <w:pPr>
        <w:ind w:firstLine="72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Teren, na którym zlokalizowany jest budynek wzniesiony na podstawie pozwolenia na budowę nr 736/2000 z dnia 20.12.2000 r., nieoddany do użytkowania (stan surowy zamknięty), przeznaczony obecnie do rozbudowy, przebudowy, nadbudowy oraz zmiany sposobu użytkowania, obejmuje działki ewidencyjne nr 56/3, 56/8, 535/1</w:t>
      </w:r>
      <w:r w:rsidR="001D38BF">
        <w:rPr>
          <w:rFonts w:ascii="Times New Roman" w:hAnsi="Times New Roman" w:cs="Times New Roman"/>
          <w:sz w:val="20"/>
          <w:szCs w:val="20"/>
          <w:lang w:val="pl-PL"/>
        </w:rPr>
        <w:t xml:space="preserve">, </w:t>
      </w:r>
      <w:r w:rsidRPr="00205A0F">
        <w:rPr>
          <w:rFonts w:ascii="Times New Roman" w:hAnsi="Times New Roman" w:cs="Times New Roman"/>
          <w:sz w:val="20"/>
          <w:szCs w:val="20"/>
          <w:lang w:val="pl-PL"/>
        </w:rPr>
        <w:t>55/1</w:t>
      </w:r>
      <w:r w:rsidR="001D38BF">
        <w:rPr>
          <w:rFonts w:ascii="Times New Roman" w:hAnsi="Times New Roman" w:cs="Times New Roman"/>
          <w:sz w:val="20"/>
          <w:szCs w:val="20"/>
          <w:lang w:val="pl-PL"/>
        </w:rPr>
        <w:t>, 54/6, 56/7</w:t>
      </w: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 w Komańczy. Dojazd do nieruchomości zapewniony jest poprzez działkę nr 535/4 („dr”).</w:t>
      </w:r>
    </w:p>
    <w:p w14:paraId="1536EBF3" w14:textId="77DB7A99" w:rsidR="00B1561A" w:rsidRPr="00205A0F" w:rsidRDefault="00B1561A" w:rsidP="00B1561A">
      <w:pPr>
        <w:jc w:val="both"/>
        <w:rPr>
          <w:rFonts w:ascii="Times New Roman" w:hAnsi="Times New Roman" w:cs="Times New Roman"/>
          <w:i/>
          <w:iCs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i/>
          <w:iCs/>
          <w:sz w:val="20"/>
          <w:szCs w:val="20"/>
          <w:lang w:val="pl-PL"/>
        </w:rPr>
        <w:t xml:space="preserve">Podgląd w aplikacji </w:t>
      </w:r>
      <w:hyperlink r:id="rId6" w:tgtFrame="_blank" w:history="1">
        <w:r w:rsidRPr="00205A0F">
          <w:rPr>
            <w:rStyle w:val="Hipercze"/>
            <w:rFonts w:ascii="Times New Roman" w:hAnsi="Times New Roman" w:cs="Times New Roman"/>
            <w:i/>
            <w:iCs/>
            <w:color w:val="auto"/>
            <w:sz w:val="20"/>
            <w:szCs w:val="20"/>
            <w:u w:val="none"/>
            <w:lang w:val="pl-PL"/>
          </w:rPr>
          <w:t xml:space="preserve">Google </w:t>
        </w:r>
        <w:proofErr w:type="spellStart"/>
        <w:r w:rsidRPr="00205A0F">
          <w:rPr>
            <w:rStyle w:val="Hipercze"/>
            <w:rFonts w:ascii="Times New Roman" w:hAnsi="Times New Roman" w:cs="Times New Roman"/>
            <w:i/>
            <w:iCs/>
            <w:color w:val="auto"/>
            <w:sz w:val="20"/>
            <w:szCs w:val="20"/>
            <w:u w:val="none"/>
            <w:lang w:val="pl-PL"/>
          </w:rPr>
          <w:t>Street</w:t>
        </w:r>
        <w:proofErr w:type="spellEnd"/>
        <w:r w:rsidRPr="00205A0F">
          <w:rPr>
            <w:rStyle w:val="Hipercze"/>
            <w:rFonts w:ascii="Times New Roman" w:hAnsi="Times New Roman" w:cs="Times New Roman"/>
            <w:i/>
            <w:iCs/>
            <w:color w:val="auto"/>
            <w:sz w:val="20"/>
            <w:szCs w:val="20"/>
            <w:u w:val="none"/>
            <w:lang w:val="pl-PL"/>
          </w:rPr>
          <w:t xml:space="preserve"> </w:t>
        </w:r>
        <w:proofErr w:type="spellStart"/>
        <w:r w:rsidRPr="00205A0F">
          <w:rPr>
            <w:rStyle w:val="Hipercze"/>
            <w:rFonts w:ascii="Times New Roman" w:hAnsi="Times New Roman" w:cs="Times New Roman"/>
            <w:i/>
            <w:iCs/>
            <w:color w:val="auto"/>
            <w:sz w:val="20"/>
            <w:szCs w:val="20"/>
            <w:u w:val="none"/>
            <w:lang w:val="pl-PL"/>
          </w:rPr>
          <w:t>View</w:t>
        </w:r>
        <w:proofErr w:type="spellEnd"/>
      </w:hyperlink>
      <w:r w:rsidRPr="00205A0F">
        <w:rPr>
          <w:rFonts w:ascii="Times New Roman" w:hAnsi="Times New Roman" w:cs="Times New Roman"/>
          <w:i/>
          <w:iCs/>
          <w:sz w:val="20"/>
          <w:szCs w:val="20"/>
          <w:lang w:val="pl-PL"/>
        </w:rPr>
        <w:t xml:space="preserve">: </w:t>
      </w:r>
    </w:p>
    <w:p w14:paraId="27A534B4" w14:textId="3DC6FA69" w:rsidR="00B1561A" w:rsidRPr="00205A0F" w:rsidRDefault="00B1561A" w:rsidP="00B1561A">
      <w:pPr>
        <w:jc w:val="both"/>
        <w:rPr>
          <w:rFonts w:ascii="Times New Roman" w:hAnsi="Times New Roman" w:cs="Times New Roman"/>
          <w:sz w:val="20"/>
          <w:szCs w:val="20"/>
        </w:rPr>
      </w:pPr>
      <w:hyperlink r:id="rId7" w:history="1">
        <w:r w:rsidRPr="00205A0F">
          <w:rPr>
            <w:rStyle w:val="Hipercze"/>
            <w:rFonts w:ascii="Times New Roman" w:hAnsi="Times New Roman" w:cs="Times New Roman"/>
            <w:i/>
            <w:iCs/>
            <w:sz w:val="20"/>
            <w:szCs w:val="20"/>
            <w:lang w:val="pl-PL"/>
          </w:rPr>
          <w:t>https://www.google.com/maps/place/38-543+Koma%C5%84cza/@49.3402602,22.0535328,3a,68.3y,26.39h,82t/data=!3m7!1e1!3m5!1sspwcTzipUvlXFuvHPQI8Xw!2e0!6shttps:%2F%2Fstreetviewpixels-pa.googleapis.com%2Fv1%2Fthumbnail%3Fcb_client%3Dmaps_sv.tactile%26w%3D900%26h%3D600%26pitch%3D8.001715453899024%26panoid%3DspwcTzipUvlXFuvHPQI8Xw%26yaw%3D26.390727534996472!7i16384!8i8192!4m6!3m5!1s0x473c05221f792c09:0xb207fd5ce927d0a7!8m2!3d49.3368124!4d22.0702028!16s%2Fm%2F027nk14?entry=ttu&amp;g_ep=EgoyMDI2MDUyNS4wIKXMDSoASAFQAw%3D%3D</w:t>
        </w:r>
      </w:hyperlink>
    </w:p>
    <w:p w14:paraId="56E8A4A4" w14:textId="77777777" w:rsidR="001E3D39" w:rsidRPr="00205A0F" w:rsidRDefault="001E3D39" w:rsidP="00B1561A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7E610484" w14:textId="77777777" w:rsidR="000A742D" w:rsidRPr="00205A0F" w:rsidRDefault="001E3D39" w:rsidP="00205A0F">
      <w:pPr>
        <w:keepNext/>
        <w:jc w:val="center"/>
        <w:rPr>
          <w:rFonts w:ascii="Times New Roman" w:hAnsi="Times New Roman" w:cs="Times New Roman"/>
          <w:sz w:val="20"/>
          <w:szCs w:val="20"/>
        </w:rPr>
      </w:pPr>
      <w:r w:rsidRPr="00205A0F">
        <w:rPr>
          <w:rFonts w:ascii="Times New Roman" w:hAnsi="Times New Roman" w:cs="Times New Roman"/>
          <w:i/>
          <w:iCs/>
          <w:noProof/>
          <w:sz w:val="20"/>
          <w:szCs w:val="20"/>
          <w:lang w:val="pl-PL"/>
        </w:rPr>
        <w:drawing>
          <wp:inline distT="0" distB="0" distL="0" distR="0" wp14:anchorId="3FA605C3" wp14:editId="3149EF8A">
            <wp:extent cx="5171440" cy="3235411"/>
            <wp:effectExtent l="0" t="0" r="0" b="3175"/>
            <wp:docPr id="124734119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34119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0804" cy="326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1ED79" w14:textId="6D12D1CF" w:rsidR="001E3D39" w:rsidRPr="00205A0F" w:rsidRDefault="000A742D" w:rsidP="000A742D">
      <w:pPr>
        <w:pStyle w:val="Legenda"/>
        <w:jc w:val="both"/>
        <w:rPr>
          <w:rFonts w:ascii="Times New Roman" w:hAnsi="Times New Roman" w:cs="Times New Roman"/>
          <w:i/>
          <w:iCs/>
          <w:color w:val="auto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i/>
          <w:iCs/>
          <w:color w:val="auto"/>
          <w:sz w:val="20"/>
          <w:szCs w:val="20"/>
          <w:lang w:val="pl-PL"/>
        </w:rPr>
        <w:t xml:space="preserve">Grafika nr </w:t>
      </w:r>
      <w:r w:rsidRPr="00205A0F">
        <w:rPr>
          <w:rFonts w:ascii="Times New Roman" w:hAnsi="Times New Roman" w:cs="Times New Roman"/>
          <w:i/>
          <w:iCs/>
          <w:color w:val="auto"/>
          <w:sz w:val="20"/>
          <w:szCs w:val="20"/>
          <w:lang w:val="pl-PL"/>
        </w:rPr>
        <w:fldChar w:fldCharType="begin"/>
      </w:r>
      <w:r w:rsidRPr="00205A0F">
        <w:rPr>
          <w:rFonts w:ascii="Times New Roman" w:hAnsi="Times New Roman" w:cs="Times New Roman"/>
          <w:i/>
          <w:iCs/>
          <w:color w:val="auto"/>
          <w:sz w:val="20"/>
          <w:szCs w:val="20"/>
          <w:lang w:val="pl-PL"/>
        </w:rPr>
        <w:instrText xml:space="preserve"> SEQ Rysunek \* ARABIC </w:instrText>
      </w:r>
      <w:r w:rsidRPr="00205A0F">
        <w:rPr>
          <w:rFonts w:ascii="Times New Roman" w:hAnsi="Times New Roman" w:cs="Times New Roman"/>
          <w:i/>
          <w:iCs/>
          <w:color w:val="auto"/>
          <w:sz w:val="20"/>
          <w:szCs w:val="20"/>
          <w:lang w:val="pl-PL"/>
        </w:rPr>
        <w:fldChar w:fldCharType="separate"/>
      </w:r>
      <w:r w:rsidR="001E002B">
        <w:rPr>
          <w:rFonts w:ascii="Times New Roman" w:hAnsi="Times New Roman" w:cs="Times New Roman"/>
          <w:i/>
          <w:iCs/>
          <w:noProof/>
          <w:color w:val="auto"/>
          <w:sz w:val="20"/>
          <w:szCs w:val="20"/>
          <w:lang w:val="pl-PL"/>
        </w:rPr>
        <w:t>1</w:t>
      </w:r>
      <w:r w:rsidRPr="00205A0F">
        <w:rPr>
          <w:rFonts w:ascii="Times New Roman" w:hAnsi="Times New Roman" w:cs="Times New Roman"/>
          <w:i/>
          <w:iCs/>
          <w:color w:val="auto"/>
          <w:sz w:val="20"/>
          <w:szCs w:val="20"/>
          <w:lang w:val="pl-PL"/>
        </w:rPr>
        <w:fldChar w:fldCharType="end"/>
      </w:r>
      <w:r w:rsidRPr="00205A0F">
        <w:rPr>
          <w:rFonts w:ascii="Times New Roman" w:hAnsi="Times New Roman" w:cs="Times New Roman"/>
          <w:i/>
          <w:iCs/>
          <w:color w:val="auto"/>
          <w:sz w:val="20"/>
          <w:szCs w:val="20"/>
          <w:lang w:val="pl-PL"/>
        </w:rPr>
        <w:t>. Istniejące zagospodarowanie terenu.</w:t>
      </w:r>
    </w:p>
    <w:p w14:paraId="1AAAD560" w14:textId="77777777" w:rsidR="00D52EAC" w:rsidRPr="00205A0F" w:rsidRDefault="00D52EAC" w:rsidP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lastRenderedPageBreak/>
        <w:t>Na działce ewidencyjnej nr 55/1 zlokalizowany jest budynek funkcjonującej Szkoły Podstawowej wraz z salą gimnastyczną oraz łącznikiem (obiekty te nie są objęte zakresem niniejszego zamówienia).</w:t>
      </w:r>
    </w:p>
    <w:p w14:paraId="26C8940D" w14:textId="77777777" w:rsidR="00D52EAC" w:rsidRPr="00205A0F" w:rsidRDefault="00D52EAC" w:rsidP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Gmina Komańcza dysponuje również archiwalną dokumentacją projektową opracowaną dla inwestycji pn. „Przebudowa budynku gimnazjum na Centrum Kultur Pogranicza”, dla której decyzja o pozwoleniu na budowę nr 34/15 z dnia 3 lutego 2015 r. wygasła. Dokumentacja ta stanowi materiał wyjściowy i pomocniczy do opracowania nowej dokumentacji projektowej.</w:t>
      </w:r>
    </w:p>
    <w:p w14:paraId="77E477D5" w14:textId="77777777" w:rsidR="00D52EAC" w:rsidRPr="00205A0F" w:rsidRDefault="00D52EAC" w:rsidP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Przedmiotem planowanej inwestycji jest budynek oznaczony nr 1 na załączonej grafice. Obiekt został wybudowany na podstawie pozwolenia na budowę z dnia 20 grudnia 2000 r., jednak nie został oddany do użytkowania. Jest to budynek dwukondygnacyjny (parter i piętro), niepodpiwniczony, o wymiarach 42,20 × 16,60 m. Budynek posiada dach stromy, wielospadowy, o konstrukcji drewnianej, pokryty blachą trapezową. Poddasze ma charakter nieużytkowy.</w:t>
      </w:r>
    </w:p>
    <w:p w14:paraId="12D620AA" w14:textId="77777777" w:rsidR="00D52EAC" w:rsidRPr="00205A0F" w:rsidRDefault="00D52EAC" w:rsidP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Obiekt znajduje się w stanie surowym zamkniętym. Wykonano ściany zewnętrzne i wewnętrzne ściany konstrukcyjne, wewnętrzną trójbiegową klatkę schodową, szyb windowy oraz konstrukcję dachu wraz z pokryciem. Zamontowano stolarkę okienną oraz drzwi zewnętrzne. Nie wykonano ścian działowych, posadzek ani stolarki drzwiowej wewnętrznej. Ściany wewnętrzne i zewnętrzne pozostają nieotynkowane, co umożliwia wykonanie i rozprowadzenie instalacji elektrycznych oraz sanitarnych.</w:t>
      </w:r>
    </w:p>
    <w:p w14:paraId="3BAFDE05" w14:textId="77777777" w:rsidR="00D52EAC" w:rsidRPr="00205A0F" w:rsidRDefault="00D52EAC" w:rsidP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Teren wokół budynku pozostaje niezagospodarowany. Nie wykonano schodów i podestów wejściowych, chodników ani dróg wewnętrznych. Budynek jest podłączony do gminnej sieci kanalizacyjnej oraz posiada przyłącze elektroenergetyczne (przyłącze po liczniku wyprowadzone z instalacji budynku dydaktycznego, zakończone skrzynką zlokalizowaną na elewacji frontowej).</w:t>
      </w:r>
    </w:p>
    <w:p w14:paraId="64E52B7F" w14:textId="77777777" w:rsidR="00D52EAC" w:rsidRPr="00205A0F" w:rsidRDefault="00D52EAC" w:rsidP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Wejście główne do budynku zlokalizowane jest centralnie w elewacji południowej. Obiekt połączony jest łącznikiem z salą gimnastyczną szkoły.</w:t>
      </w:r>
    </w:p>
    <w:p w14:paraId="46C2A47E" w14:textId="77777777" w:rsidR="00D52EAC" w:rsidRPr="00205A0F" w:rsidRDefault="00D52EAC" w:rsidP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b/>
          <w:bCs/>
          <w:sz w:val="20"/>
          <w:szCs w:val="20"/>
          <w:lang w:val="pl-PL"/>
        </w:rPr>
        <w:t>Parametry budynku – stan istniejący:</w:t>
      </w:r>
    </w:p>
    <w:p w14:paraId="342D4B31" w14:textId="77777777" w:rsidR="00D52EAC" w:rsidRPr="00205A0F" w:rsidRDefault="00D52EAC" w:rsidP="00D52EAC">
      <w:pPr>
        <w:numPr>
          <w:ilvl w:val="0"/>
          <w:numId w:val="32"/>
        </w:num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powierzchnia zabudowy – 744,90 m²,</w:t>
      </w:r>
    </w:p>
    <w:p w14:paraId="48AA7356" w14:textId="77777777" w:rsidR="00D52EAC" w:rsidRPr="00205A0F" w:rsidRDefault="00D52EAC" w:rsidP="00D52EAC">
      <w:pPr>
        <w:numPr>
          <w:ilvl w:val="0"/>
          <w:numId w:val="32"/>
        </w:num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powierzchnia użytkowa – 1 193,12 m²,</w:t>
      </w:r>
    </w:p>
    <w:p w14:paraId="4E179098" w14:textId="77777777" w:rsidR="00D52EAC" w:rsidRPr="00205A0F" w:rsidRDefault="00D52EAC" w:rsidP="00D52EAC">
      <w:pPr>
        <w:numPr>
          <w:ilvl w:val="0"/>
          <w:numId w:val="32"/>
        </w:num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powierzchnia całkowita – 1 386,48 m²,</w:t>
      </w:r>
    </w:p>
    <w:p w14:paraId="7912F5B3" w14:textId="77777777" w:rsidR="00D52EAC" w:rsidRPr="00205A0F" w:rsidRDefault="00D52EAC" w:rsidP="00D52EAC">
      <w:pPr>
        <w:numPr>
          <w:ilvl w:val="0"/>
          <w:numId w:val="32"/>
        </w:num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kubatura – 7 186,22 m³.</w:t>
      </w:r>
    </w:p>
    <w:p w14:paraId="7DB358DF" w14:textId="6BBA099C" w:rsidR="00DC7F26" w:rsidRDefault="00D52EAC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W związku ze zmianą założeń funkcjonalno-użytkowych planowanej inwestycji oraz koniecznością dostosowania dokumentacji do aktualnie obowiązujących przepisów prawa, warunków technicznych, norm oraz potrzeb Zamawiającego, niezbędne jest opracowanie nowej, kompleksowej dokumentacji projektowej wraz z uzyskaniem nowej, prawomocnej decyzji o pozwoleniu na budowę.</w:t>
      </w:r>
    </w:p>
    <w:p w14:paraId="7E3F4374" w14:textId="77777777" w:rsidR="00205A0F" w:rsidRDefault="00205A0F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45DE38A7" w14:textId="77777777" w:rsidR="00205A0F" w:rsidRDefault="00205A0F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4B5634FE" w14:textId="77777777" w:rsidR="00205A0F" w:rsidRDefault="00205A0F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21174EF4" w14:textId="77777777" w:rsidR="00205A0F" w:rsidRDefault="00205A0F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2F4A330D" w14:textId="77777777" w:rsidR="00205A0F" w:rsidRDefault="00205A0F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18434685" w14:textId="77777777" w:rsidR="00205A0F" w:rsidRPr="00205A0F" w:rsidRDefault="00205A0F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09694ED6" w14:textId="64FF98EB" w:rsidR="00B25258" w:rsidRPr="00205A0F" w:rsidRDefault="00442CB1">
      <w:pPr>
        <w:pStyle w:val="Nagwek2"/>
        <w:rPr>
          <w:rFonts w:ascii="Times New Roman" w:hAnsi="Times New Roman" w:cs="Times New Roman"/>
          <w:color w:val="auto"/>
          <w:sz w:val="20"/>
          <w:szCs w:val="20"/>
        </w:rPr>
      </w:pPr>
      <w:r w:rsidRPr="00205A0F">
        <w:rPr>
          <w:rFonts w:ascii="Times New Roman" w:hAnsi="Times New Roman" w:cs="Times New Roman"/>
          <w:color w:val="auto"/>
          <w:sz w:val="20"/>
          <w:szCs w:val="20"/>
        </w:rPr>
        <w:lastRenderedPageBreak/>
        <w:t xml:space="preserve">2. </w:t>
      </w:r>
      <w:proofErr w:type="spellStart"/>
      <w:r w:rsidRPr="00205A0F">
        <w:rPr>
          <w:rFonts w:ascii="Times New Roman" w:hAnsi="Times New Roman" w:cs="Times New Roman"/>
          <w:color w:val="auto"/>
          <w:sz w:val="20"/>
          <w:szCs w:val="20"/>
        </w:rPr>
        <w:t>Przedmiot</w:t>
      </w:r>
      <w:proofErr w:type="spellEnd"/>
      <w:r w:rsidRPr="00205A0F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color w:val="auto"/>
          <w:sz w:val="20"/>
          <w:szCs w:val="20"/>
        </w:rPr>
        <w:t>zamówienia</w:t>
      </w:r>
      <w:proofErr w:type="spellEnd"/>
    </w:p>
    <w:p w14:paraId="0F7F62AD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Przedmiotem zamówienia jest wykonanie kompleksowej usługi projektowej obejmującej:</w:t>
      </w:r>
    </w:p>
    <w:p w14:paraId="24F94664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a) opracowanie wielobranżowej dokumentacji projektowej dotyczącej przebudowy, rozbudowy, nadbudowy oraz zmiany sposobu użytkowania budynku nr 1 wraz z projektami przyłączy;</w:t>
      </w:r>
    </w:p>
    <w:p w14:paraId="0A0E1F02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b) opracowanie projektu zagospodarowania terenu (obszar nr 2–4), obejmującego w szczególności: oświetlenie terenu, ciągi piesze i jezdne, miejsca postojowe, elementy małej architektury, scenę plenerową oraz projekt zagospodarowania terenów zieleni publicznej;</w:t>
      </w:r>
    </w:p>
    <w:p w14:paraId="5AC83770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c) opracowanie projektu sceny plenerowej w formie amfiteatru dla około 300 osób, obejmującego scenę wraz z zadaszeniem otwartym, częściowym, typu „żagiel”;</w:t>
      </w:r>
    </w:p>
    <w:p w14:paraId="4E03A7DE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d) opracowanie projektu aranżacji wnętrz;</w:t>
      </w:r>
    </w:p>
    <w:p w14:paraId="7D4BC3DD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e) uzyskanie wszelkich wymaganych opinii, uzgodnień, warunków technicznych, decyzji administracyjnych, pozwoleń oraz innych dokumentów wynikających z obowiązujących przepisów prawa, niezbędnych do realizacji inwestycji, w tym uzgodnień z gestorami sieci, Państwową Inspekcją Sanitarną, Państwową Strażą Pożarną oraz innymi właściwymi organami – o ile będą wymagane;</w:t>
      </w:r>
    </w:p>
    <w:p w14:paraId="5EA5FBC8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f) uzyskanie, w imieniu i na rzecz Zamawiającego, ostatecznej decyzji o pozwoleniu na budowę albo dokonanie skutecznego zgłoszenia robót budowlanych – w zależności od wymagań wynikających z obowiązujących przepisów prawa;</w:t>
      </w:r>
    </w:p>
    <w:p w14:paraId="20B9034C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g) dwukrotną aktualizację kosztorysów inwestorskich oraz przedmiarów robót, na wezwanie Zamawiającego, przed wszczęciem postępowania o udzielenie zamówienia publicznego na wykonanie robót budowlanych, bez prawa do dodatkowego wynagrodzenia;</w:t>
      </w:r>
    </w:p>
    <w:p w14:paraId="74C033B4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h) udzielanie wyjaśnień oraz odpowiedzi dotyczących opracowanej dokumentacji projektowej na etapie prowadzenia postępowania o udzielenie zamówienia publicznego na wykonanie robót budowlanych;</w:t>
      </w:r>
    </w:p>
    <w:p w14:paraId="0C8C69F8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i) sprawowanie, na wezwanie Zamawiającego, nadzoru autorskiego przez cały okres realizacji robót budowlanych wykonywanych na podstawie opracowanej dokumentacji projektowej;</w:t>
      </w:r>
    </w:p>
    <w:p w14:paraId="01CA0007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j) przekazanie Zamawiającemu kompletnej dokumentacji projektowej:</w:t>
      </w:r>
    </w:p>
    <w:p w14:paraId="3D6FB11C" w14:textId="77777777" w:rsidR="00D52EAC" w:rsidRPr="00205A0F" w:rsidRDefault="00D52EAC" w:rsidP="00D52EAC">
      <w:pPr>
        <w:pStyle w:val="Bezodstpw"/>
        <w:numPr>
          <w:ilvl w:val="0"/>
          <w:numId w:val="33"/>
        </w:numPr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w 4 egzemplarzach w wersji papierowej;</w:t>
      </w:r>
    </w:p>
    <w:p w14:paraId="00EA4B3B" w14:textId="77777777" w:rsidR="00D52EAC" w:rsidRPr="00205A0F" w:rsidRDefault="00D52EAC" w:rsidP="00D52EAC">
      <w:pPr>
        <w:pStyle w:val="Bezodstpw"/>
        <w:numPr>
          <w:ilvl w:val="0"/>
          <w:numId w:val="33"/>
        </w:numPr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w 1 egzemplarzu w wersji elektronicznej, obejmującej pliki w formatach edytowalnych oraz PDF, zapisane na nośniku elektronicznym;</w:t>
      </w:r>
    </w:p>
    <w:p w14:paraId="3754C890" w14:textId="77777777" w:rsidR="00D52EAC" w:rsidRPr="00205A0F" w:rsidRDefault="00D52EAC" w:rsidP="00D52EAC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k) przeniesienie na Zamawiającego autorskich praw majątkowych do opracowanej dokumentacji projektowej na wszystkich polach eksploatacji niezbędnych do realizacji inwestycji, zgodnie z przepisami ustawy o prawie autorskim i prawach pokrewnych.</w:t>
      </w:r>
    </w:p>
    <w:p w14:paraId="30FB6145" w14:textId="77777777" w:rsidR="00030793" w:rsidRPr="00205A0F" w:rsidRDefault="00030793" w:rsidP="00030793">
      <w:pPr>
        <w:pStyle w:val="Bezodstpw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6E767D6F" w14:textId="77777777" w:rsidR="00D52EAC" w:rsidRPr="00205A0F" w:rsidRDefault="00D52EAC" w:rsidP="00D52EAC">
      <w:pPr>
        <w:rPr>
          <w:rFonts w:ascii="Times New Roman" w:hAnsi="Times New Roman" w:cs="Times New Roman"/>
          <w:b/>
          <w:bCs/>
          <w:color w:val="EE0000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b/>
          <w:bCs/>
          <w:color w:val="EE0000"/>
          <w:sz w:val="20"/>
          <w:szCs w:val="20"/>
          <w:lang w:val="pl-PL"/>
        </w:rPr>
        <w:t xml:space="preserve">Dokumentacja projektowa będzie stanowić podstawę do złożenia wniosku o dofinansowanie w ramach Działania 1 „Rewitalizacja i zrównoważone zarządzanie dziedzictwem kulturowym z aktywnym udziałem społeczności lokalnej”. W związku z tym powinna zostać opracowana zgodnie z wytycznymi naboru, dostępnymi pod adresem: </w:t>
      </w:r>
      <w:hyperlink r:id="rId9" w:history="1">
        <w:r w:rsidRPr="00205A0F">
          <w:rPr>
            <w:rStyle w:val="Hipercze"/>
            <w:rFonts w:ascii="Times New Roman" w:hAnsi="Times New Roman" w:cs="Times New Roman"/>
            <w:b/>
            <w:bCs/>
            <w:sz w:val="20"/>
            <w:szCs w:val="20"/>
            <w:lang w:val="pl-PL"/>
          </w:rPr>
          <w:t>https://eeagrants.org/pl/poland/programmes/culture/calls/open-call-proposals-outcome-1-cultural-heritage-revitalised-and-sustainably-managed-strong-local-involvement</w:t>
        </w:r>
      </w:hyperlink>
      <w:r w:rsidRPr="00205A0F">
        <w:rPr>
          <w:rFonts w:ascii="Times New Roman" w:hAnsi="Times New Roman" w:cs="Times New Roman"/>
          <w:b/>
          <w:bCs/>
          <w:color w:val="EE0000"/>
          <w:sz w:val="20"/>
          <w:szCs w:val="20"/>
          <w:lang w:val="pl-PL"/>
        </w:rPr>
        <w:t>.</w:t>
      </w:r>
    </w:p>
    <w:p w14:paraId="52B6F785" w14:textId="77777777" w:rsidR="00D52EAC" w:rsidRPr="00205A0F" w:rsidRDefault="00D52EAC" w:rsidP="00D52EAC">
      <w:pPr>
        <w:rPr>
          <w:rFonts w:ascii="Times New Roman" w:hAnsi="Times New Roman" w:cs="Times New Roman"/>
          <w:b/>
          <w:bCs/>
          <w:color w:val="EE0000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b/>
          <w:bCs/>
          <w:color w:val="EE0000"/>
          <w:sz w:val="20"/>
          <w:szCs w:val="20"/>
          <w:lang w:val="pl-PL"/>
        </w:rPr>
        <w:t>W szczególności dokumentacja powinna uwzględniać kryteria oceny projektów oraz wszystkie wymagania i warunki obowiązujące w ramach naboru. Jej przygotowanie powinno zapewniać zgodność z wymogami konkursu oraz maksymalizować możliwość uzyskania najwyższej liczby punktów podczas oceny wniosku o dofinansowanie.</w:t>
      </w:r>
    </w:p>
    <w:p w14:paraId="0B53BB0E" w14:textId="77777777" w:rsidR="0033727E" w:rsidRPr="00205A0F" w:rsidRDefault="0033727E" w:rsidP="0033727E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719C1EE1" w14:textId="21E5BC59" w:rsidR="00B25258" w:rsidRPr="00205A0F" w:rsidRDefault="0093578D">
      <w:pPr>
        <w:pStyle w:val="Nagwek2"/>
        <w:rPr>
          <w:rFonts w:ascii="Times New Roman" w:hAnsi="Times New Roman" w:cs="Times New Roman"/>
          <w:color w:val="auto"/>
          <w:sz w:val="20"/>
          <w:szCs w:val="20"/>
        </w:rPr>
      </w:pPr>
      <w:r w:rsidRPr="00205A0F">
        <w:rPr>
          <w:rFonts w:ascii="Times New Roman" w:hAnsi="Times New Roman" w:cs="Times New Roman"/>
          <w:color w:val="auto"/>
          <w:sz w:val="20"/>
          <w:szCs w:val="20"/>
        </w:rPr>
        <w:t xml:space="preserve">3. </w:t>
      </w:r>
      <w:proofErr w:type="spellStart"/>
      <w:r w:rsidRPr="00205A0F">
        <w:rPr>
          <w:rFonts w:ascii="Times New Roman" w:hAnsi="Times New Roman" w:cs="Times New Roman"/>
          <w:color w:val="auto"/>
          <w:sz w:val="20"/>
          <w:szCs w:val="20"/>
        </w:rPr>
        <w:t>Założenia</w:t>
      </w:r>
      <w:proofErr w:type="spellEnd"/>
      <w:r w:rsidRPr="00205A0F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205A0F">
        <w:rPr>
          <w:rFonts w:ascii="Times New Roman" w:hAnsi="Times New Roman" w:cs="Times New Roman"/>
          <w:color w:val="auto"/>
          <w:sz w:val="20"/>
          <w:szCs w:val="20"/>
        </w:rPr>
        <w:t>funkcjonalno-użytkowe</w:t>
      </w:r>
      <w:proofErr w:type="spellEnd"/>
    </w:p>
    <w:p w14:paraId="3F17CA11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Dokumentacja projektowa powinna przewidywać realizację nowoczesnej, wielofunkcyjnej, dostępnej i </w:t>
      </w:r>
      <w:proofErr w:type="spellStart"/>
      <w:r w:rsidRPr="00205A0F">
        <w:rPr>
          <w:rFonts w:ascii="Times New Roman" w:hAnsi="Times New Roman" w:cs="Times New Roman"/>
          <w:sz w:val="20"/>
          <w:szCs w:val="20"/>
          <w:lang w:val="pl-PL"/>
        </w:rPr>
        <w:t>inkluzywnej</w:t>
      </w:r>
      <w:proofErr w:type="spellEnd"/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 instytucji kultury, stanowiącej lokalne centrum życia kulturalnego, edukacyjnego i społecznego, harmonijnie zintegrowanej z otaczającym terenem zielonym. Obiekt powinien umożliwiać prowadzenie różnorodnych działań kulturalnych, artystycznych, edukacyjnych, integracyjnych i rekreacyjnych zarówno w przestrzeniach wewnętrznych, jak i na terenach zewnętrznych.</w:t>
      </w:r>
    </w:p>
    <w:p w14:paraId="0EAFD6DB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Projekt powinien uwzględniać elastyczne rozwiązania funkcjonalne umożliwiające dostosowanie pomieszczeń do zmieniających się potrzeb użytkowników oraz organizację wydarzeń o zróżnicowanej skali i charakterze.</w:t>
      </w:r>
    </w:p>
    <w:p w14:paraId="0AD23986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Zakres funkcjonalny obiektu powinien obejmować w szczególności:</w:t>
      </w:r>
    </w:p>
    <w:p w14:paraId="3DF5725E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a) sale warsztatowe wraz z zapleczem, umożliwiające prowadzenie zajęć edukacyjnych, artystycznych, rzemieślniczych, kulturalnych oraz międzypokoleniowych;</w:t>
      </w:r>
    </w:p>
    <w:p w14:paraId="0C314BD4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b) salę konferencyjno-widowiskową wyposażoną w profesjonalny system nagłośnienia, oświetlenia scenicznego, projektor multimedialny oraz ekran, z możliwością organizacji konferencji, spektakli, koncertów i spotkań dla co najmniej 120 osób;</w:t>
      </w:r>
    </w:p>
    <w:p w14:paraId="5A36C906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c) wielofunkcyjną salę otwartą przeznaczoną do organizacji wydarzeń kulturalnych, spotkań mieszkańców, debat, warsztatów, wernisaży oraz innych wydarzeń społecznych;</w:t>
      </w:r>
    </w:p>
    <w:p w14:paraId="02CAD030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d) sale wystawiennicze i ekspozycyjne umożliwiające prezentację sztuki współczesnej, twórczości lokalnych artystów oraz dziedzictwa kulturowego regionu;</w:t>
      </w:r>
    </w:p>
    <w:p w14:paraId="39A16F38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e) przestrzenie przeznaczone do prowadzenia warsztatów, w tym kulinarnych, edukacyjnych, rękodzielniczych oraz innych zajęć tematycznych;</w:t>
      </w:r>
    </w:p>
    <w:p w14:paraId="01349084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f) pomieszczenia administracyjne, socjalne, techniczne i magazynowe zapewniające prawidłowe funkcjonowanie instytucji;</w:t>
      </w:r>
    </w:p>
    <w:p w14:paraId="5898C1E9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g) przestrzenie sprzyjające integracji społecznej mieszkańców, aktywizacji seniorów, dzieci i młodzieży oraz realizacji działań międzypokoleniowych;</w:t>
      </w:r>
    </w:p>
    <w:p w14:paraId="7753FD0E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h) elastyczne i otwarte przestrzenie umożliwiające organizację wydarzeń lokalnych, ponadlokalnych oraz przedsięwzięć realizowanych we współpracy z organizacjami pozarządowymi i partnerami zewnętrznymi;</w:t>
      </w:r>
    </w:p>
    <w:p w14:paraId="6C1FFF97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i) rozwiązania zwiększające efektywność energetyczną budynku, w tym zastosowanie wysokosprawnego, niskoemisyjnego źródła ciepła oraz energooszczędnych materiałów i technologii;</w:t>
      </w:r>
    </w:p>
    <w:p w14:paraId="229D274A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j) instalacje odnawialnych źródeł energii (OZE), w szczególności instalację fotowoltaiczną wraz z magazynem energii oraz możliwość rozbudowy systemu w przyszłości;</w:t>
      </w:r>
    </w:p>
    <w:p w14:paraId="01F8F6DC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k) system retencji i zagospodarowania wód opadowych, obejmujący zbiornik retencyjny na wodę deszczową wykorzystywaną do celów gospodarczych, podlewania zieleni oraz utrzymania terenu;</w:t>
      </w:r>
    </w:p>
    <w:p w14:paraId="47231982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l) energooszczędne systemy wentylacji mechanicznej z odzyskiem ciepła (rekuperacją), klimatyzacji oraz chłodzenia zapewniające komfort użytkowników i odpowiednie warunki dla organizacji wydarzeń oraz ekspozycji;</w:t>
      </w:r>
    </w:p>
    <w:p w14:paraId="289663ED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m) pełne dostosowanie obiektu i terenu do potrzeb osób ze szczególnymi potrzebami, w tym osób z niepełnosprawnościami, zgodnie z zasadami projektowania uniwersalnego, obejmujące m.in. system </w:t>
      </w:r>
      <w:proofErr w:type="spellStart"/>
      <w:r w:rsidRPr="00205A0F">
        <w:rPr>
          <w:rFonts w:ascii="Times New Roman" w:hAnsi="Times New Roman" w:cs="Times New Roman"/>
          <w:sz w:val="20"/>
          <w:szCs w:val="20"/>
          <w:lang w:val="pl-PL"/>
        </w:rPr>
        <w:lastRenderedPageBreak/>
        <w:t>przyzywowy</w:t>
      </w:r>
      <w:proofErr w:type="spellEnd"/>
      <w:r w:rsidRPr="00205A0F">
        <w:rPr>
          <w:rFonts w:ascii="Times New Roman" w:hAnsi="Times New Roman" w:cs="Times New Roman"/>
          <w:sz w:val="20"/>
          <w:szCs w:val="20"/>
          <w:lang w:val="pl-PL"/>
        </w:rPr>
        <w:t>, odpowiednie oznakowanie, rozwiązania ułatwiające orientację oraz likwidację barier architektonicznych;</w:t>
      </w:r>
    </w:p>
    <w:p w14:paraId="2C844175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n) czytelny i bezpieczny układ komunikacji wewnętrznej i zewnętrznej, obejmujący ciągi piesze, drogi dojazdowe, miejsca parkingowe, w tym miejsca dla osób z niepełnosprawnościami oraz stanowiska do ładowania pojazdów elektrycznych – o ile będzie to uzasadnione zakresem inwestycji;</w:t>
      </w:r>
    </w:p>
    <w:p w14:paraId="68CFEE7B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o) system monitoringu CCTV, sieć teleinformatyczną (LAN), system kontroli dostępu, sieć Wi-Fi oraz inne instalacje teletechniczne wspierające bezpieczeństwo i sprawne funkcjonowanie obiektu;</w:t>
      </w:r>
    </w:p>
    <w:p w14:paraId="0BFCE1BE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p) rozwiązania przeciwpożarowe zgodne z obowiązującymi przepisami, obejmujące m.in. zbiornik przeciwpożarowy, hydranty zewnętrzne i wewnętrzne, system sygnalizacji pożaru oraz inne wymagane zabezpieczenia;</w:t>
      </w:r>
    </w:p>
    <w:p w14:paraId="7F6CEF91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q) zagospodarowanie parku jako ogólnodostępnej przestrzeni kultury, rekreacji i wypoczynku, umożliwiającej organizację wydarzeń plenerowych przez cały rok;</w:t>
      </w:r>
    </w:p>
    <w:p w14:paraId="112F7AB3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r) scenę plenerową wraz z widownią w formie amfiteatru oraz strefami rekreacji i odpoczynku;</w:t>
      </w:r>
    </w:p>
    <w:p w14:paraId="6582E397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s) przestrzenie przeznaczone na galerie plenerowe, instalacje artystyczne oraz prowadzenie warsztatów i wydarzeń edukacyjnych w otwartym krajobrazie;</w:t>
      </w:r>
    </w:p>
    <w:p w14:paraId="69620B65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t) kompleksowy projekt zieleni obejmujący nasadzenia drzew, krzewów i roślinności rodzimej, zagospodarowanie terenu wzdłuż cieku wodnego z uwzględnieniem funkcji ekologicznych, krajobrazowych i retencyjnych oraz działań zwiększających bioróżnorodność;</w:t>
      </w:r>
    </w:p>
    <w:p w14:paraId="715BFEF9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u) elementy małej architektury, w tym ławki, kosze na odpady, stojaki rowerowe, pergole, miejsca odpoczynku oraz energooszczędne oświetlenie terenu zwiększające funkcjonalność i bezpieczeństwo przestrzeni publicznej;</w:t>
      </w:r>
    </w:p>
    <w:p w14:paraId="71519C20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v) miejsce selektywnej zbiórki odpadów zgodne z zasadami gospodarki o obiegu zamkniętym oraz obowiązującymi przepisami;</w:t>
      </w:r>
    </w:p>
    <w:p w14:paraId="62DF79A0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w) ogrodzenie terenu zapewniające bezpieczeństwo użytkowników przy zachowaniu możliwie otwartego i dostępnego charakteru przestrzeni;</w:t>
      </w:r>
    </w:p>
    <w:p w14:paraId="3249CEA9" w14:textId="77777777" w:rsidR="00D52EAC" w:rsidRPr="00205A0F" w:rsidRDefault="00D52EAC" w:rsidP="00D52EAC">
      <w:pPr>
        <w:pStyle w:val="Akapitzlist"/>
        <w:spacing w:after="0"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x) rozwiązania umożliwiające organizację wydarzeń plenerowych, obejmujące m.in. zewnętrzne punkty poboru energii elektrycznej i wody, infrastrukturę techniczną oraz miejsca do czasowego montażu scen, namiotów i ekspozycji.</w:t>
      </w:r>
    </w:p>
    <w:p w14:paraId="7208E70F" w14:textId="77777777" w:rsidR="00DA6872" w:rsidRPr="00205A0F" w:rsidRDefault="00DA6872" w:rsidP="00DA6872">
      <w:pPr>
        <w:pStyle w:val="Akapitzlist"/>
        <w:spacing w:after="0"/>
        <w:rPr>
          <w:rFonts w:ascii="Times New Roman" w:hAnsi="Times New Roman" w:cs="Times New Roman"/>
          <w:sz w:val="20"/>
          <w:szCs w:val="20"/>
        </w:rPr>
      </w:pPr>
    </w:p>
    <w:p w14:paraId="77D290DB" w14:textId="67F52778" w:rsidR="00201B24" w:rsidRPr="00205A0F" w:rsidRDefault="00DA6872" w:rsidP="00205A0F">
      <w:pPr>
        <w:pStyle w:val="Nagwek2"/>
        <w:rPr>
          <w:rFonts w:ascii="Times New Roman" w:hAnsi="Times New Roman" w:cs="Times New Roman"/>
          <w:color w:val="auto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color w:val="auto"/>
          <w:sz w:val="20"/>
          <w:szCs w:val="20"/>
        </w:rPr>
        <w:t xml:space="preserve">4. </w:t>
      </w:r>
      <w:r w:rsidRPr="00205A0F">
        <w:rPr>
          <w:rFonts w:ascii="Times New Roman" w:hAnsi="Times New Roman" w:cs="Times New Roman"/>
          <w:color w:val="auto"/>
          <w:sz w:val="20"/>
          <w:szCs w:val="20"/>
          <w:lang w:val="pl-PL"/>
        </w:rPr>
        <w:t>Zakres dokumentacji</w:t>
      </w:r>
    </w:p>
    <w:p w14:paraId="13DDAAA9" w14:textId="66618908" w:rsidR="00397DC1" w:rsidRPr="00205A0F" w:rsidRDefault="00000000" w:rsidP="00397DC1">
      <w:pPr>
        <w:pStyle w:val="Akapitzlist"/>
        <w:numPr>
          <w:ilvl w:val="0"/>
          <w:numId w:val="20"/>
        </w:numPr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>Dokumentacja</w:t>
      </w:r>
      <w:r w:rsidR="00201B24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 xml:space="preserve"> podstawowa</w:t>
      </w:r>
      <w:r w:rsidR="00B7582B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 xml:space="preserve"> dotycząca budynku</w:t>
      </w:r>
    </w:p>
    <w:p w14:paraId="1DEC4A92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Przedmiotem zamówienia jest opracowanie kompletnej dokumentacji projektowej dotyczącej przebudowy, rozbudowy i nadbudowy budynku, obejmującej co najmniej:</w:t>
      </w:r>
    </w:p>
    <w:p w14:paraId="0CF5965D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a) opracowanie koncepcji przebudowy, rozbudowy i nadbudowy budynku wraz z jej przedłożeniem Zamawiającemu do akceptacji w terminie </w:t>
      </w:r>
      <w:r w:rsidRPr="00205A0F">
        <w:rPr>
          <w:rFonts w:ascii="Times New Roman" w:hAnsi="Times New Roman" w:cs="Times New Roman"/>
          <w:b/>
          <w:bCs/>
          <w:sz w:val="20"/>
          <w:szCs w:val="20"/>
          <w:lang w:val="pl-PL"/>
        </w:rPr>
        <w:t>3 tygodni od dnia podpisania umowy</w:t>
      </w:r>
      <w:r w:rsidRPr="00205A0F">
        <w:rPr>
          <w:rFonts w:ascii="Times New Roman" w:hAnsi="Times New Roman" w:cs="Times New Roman"/>
          <w:sz w:val="20"/>
          <w:szCs w:val="20"/>
          <w:lang w:val="pl-PL"/>
        </w:rPr>
        <w:t>;</w:t>
      </w:r>
    </w:p>
    <w:p w14:paraId="449620A9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b) wykonanie mapy do celów projektowych;</w:t>
      </w:r>
    </w:p>
    <w:p w14:paraId="4E6FDA0C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c) wykonanie inwentaryzacji budynku w zakresie niezbędnym do opracowania dokumentacji projektowej;</w:t>
      </w:r>
    </w:p>
    <w:p w14:paraId="340CD25B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d) wykonanie ekspertyzy konstrukcyjnej;</w:t>
      </w:r>
    </w:p>
    <w:p w14:paraId="6AEEB849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lastRenderedPageBreak/>
        <w:t>e) sporządzenie charakterystyki energetycznej budynku;</w:t>
      </w:r>
    </w:p>
    <w:p w14:paraId="6320B071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f) opracowanie projektu zagospodarowania terenu;</w:t>
      </w:r>
    </w:p>
    <w:p w14:paraId="781DDCDA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g) opracowanie projektu architektoniczno-budowlanego;</w:t>
      </w:r>
    </w:p>
    <w:p w14:paraId="2CAE966D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h) opracowanie projektu technicznego instalacji sanitarnych;</w:t>
      </w:r>
    </w:p>
    <w:p w14:paraId="40CD978F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i) opracowanie projektu technicznego instalacji elektrycznych;</w:t>
      </w:r>
    </w:p>
    <w:p w14:paraId="2A3C1920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j) opracowanie projektu technicznego zgodnie z obowiązującymi przepisami;</w:t>
      </w:r>
    </w:p>
    <w:p w14:paraId="5E9CA1BC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k) opracowanie projektów sieci zewnętrznych, w szczególności:</w:t>
      </w:r>
    </w:p>
    <w:p w14:paraId="39F5A395" w14:textId="77777777" w:rsidR="00D52EAC" w:rsidRPr="00205A0F" w:rsidRDefault="00D52EAC" w:rsidP="00D52EAC">
      <w:pPr>
        <w:numPr>
          <w:ilvl w:val="0"/>
          <w:numId w:val="34"/>
        </w:num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sieci wodociągowej,</w:t>
      </w:r>
    </w:p>
    <w:p w14:paraId="1F914F64" w14:textId="77777777" w:rsidR="00D52EAC" w:rsidRPr="00205A0F" w:rsidRDefault="00D52EAC" w:rsidP="00D52EAC">
      <w:pPr>
        <w:numPr>
          <w:ilvl w:val="0"/>
          <w:numId w:val="34"/>
        </w:num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sieci kanalizacji sanitarnej,</w:t>
      </w:r>
    </w:p>
    <w:p w14:paraId="249F7503" w14:textId="77777777" w:rsidR="00D52EAC" w:rsidRPr="00205A0F" w:rsidRDefault="00D52EAC" w:rsidP="00D52EAC">
      <w:pPr>
        <w:numPr>
          <w:ilvl w:val="0"/>
          <w:numId w:val="34"/>
        </w:num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sieci kanalizacji deszczowej,</w:t>
      </w:r>
    </w:p>
    <w:p w14:paraId="1458CB16" w14:textId="77777777" w:rsidR="00D52EAC" w:rsidRPr="00205A0F" w:rsidRDefault="00D52EAC" w:rsidP="00D52EAC">
      <w:pPr>
        <w:numPr>
          <w:ilvl w:val="0"/>
          <w:numId w:val="34"/>
        </w:num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sieci elektroenergetycznej;</w:t>
      </w:r>
    </w:p>
    <w:p w14:paraId="2D73BA0C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l) opracowanie Specyfikacji Technicznych Wykonania i Odbioru Robót Budowlanych (</w:t>
      </w:r>
      <w:proofErr w:type="spellStart"/>
      <w:r w:rsidRPr="00205A0F">
        <w:rPr>
          <w:rFonts w:ascii="Times New Roman" w:hAnsi="Times New Roman" w:cs="Times New Roman"/>
          <w:sz w:val="20"/>
          <w:szCs w:val="20"/>
          <w:lang w:val="pl-PL"/>
        </w:rPr>
        <w:t>STWiORB</w:t>
      </w:r>
      <w:proofErr w:type="spellEnd"/>
      <w:r w:rsidRPr="00205A0F">
        <w:rPr>
          <w:rFonts w:ascii="Times New Roman" w:hAnsi="Times New Roman" w:cs="Times New Roman"/>
          <w:sz w:val="20"/>
          <w:szCs w:val="20"/>
          <w:lang w:val="pl-PL"/>
        </w:rPr>
        <w:t>);</w:t>
      </w:r>
    </w:p>
    <w:p w14:paraId="4BB53AE5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m) sporządzenie przedmiarów robót;</w:t>
      </w:r>
    </w:p>
    <w:p w14:paraId="02A1498C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n) sporządzenie kosztorysów inwestorskich;</w:t>
      </w:r>
    </w:p>
    <w:p w14:paraId="008F37FC" w14:textId="77777777" w:rsidR="00D52EAC" w:rsidRPr="00205A0F" w:rsidRDefault="00D52EAC" w:rsidP="00D52EAC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o) opracowanie informacji dotyczącej bezpieczeństwa i ochrony zdrowia (BIOZ);</w:t>
      </w:r>
    </w:p>
    <w:p w14:paraId="66BCE28C" w14:textId="42F8078D" w:rsidR="006B3AA8" w:rsidRPr="00205A0F" w:rsidRDefault="00D52EAC" w:rsidP="001311CB">
      <w:pPr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p) wykonanie wszelkich innych opracowań, uzgodnień, opinii, ekspertyz oraz uzyskanie decyzji administracyjnych wymaganych obowiązującymi przepisami prawa, niezbędnych do uzyskania decyzji o pozwoleniu na budowę (jeżeli jest wymagana) oraz do prawidłowej realizacji inwestycji.</w:t>
      </w:r>
    </w:p>
    <w:p w14:paraId="6408B5C1" w14:textId="21C56706" w:rsidR="001311CB" w:rsidRPr="00205A0F" w:rsidRDefault="00201B24" w:rsidP="001311CB">
      <w:pPr>
        <w:jc w:val="both"/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 xml:space="preserve">2) </w:t>
      </w:r>
      <w:r w:rsidR="00CD7591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>Projekt zagospodarowania teren</w:t>
      </w:r>
      <w:r w:rsidR="001311CB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>ów</w:t>
      </w:r>
      <w:r w:rsidR="00CD7591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 xml:space="preserve"> </w:t>
      </w:r>
      <w:r w:rsidR="001311CB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 xml:space="preserve">zielni publicznej przylegającej do </w:t>
      </w:r>
      <w:r w:rsidR="00B7582B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>budynku.</w:t>
      </w:r>
    </w:p>
    <w:p w14:paraId="42955273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Wykonawca zobowiązany jest do opracowania i przekazania Zamawiającemu kompletnej dokumentacji projektowej obejmującej w szczególności:</w:t>
      </w:r>
    </w:p>
    <w:p w14:paraId="7588D3B3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a) koncepcję zagospodarowania terenu wraz z przedłożeniem jej Zamawiającemu do akceptacji w terminie 3 tygodni od dnia podpisania umowy;</w:t>
      </w:r>
    </w:p>
    <w:p w14:paraId="1D2E76A3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b) mapę do celów projektowych;</w:t>
      </w:r>
    </w:p>
    <w:p w14:paraId="1A8A0164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c) projekt zagospodarowania terenu;</w:t>
      </w:r>
    </w:p>
    <w:p w14:paraId="3B641951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d) projekt architektoniczno-budowlany;</w:t>
      </w:r>
    </w:p>
    <w:p w14:paraId="0A2C16EA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e) projekt instalacji sanitarnych;</w:t>
      </w:r>
    </w:p>
    <w:p w14:paraId="5877C45B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f) projekt instalacji elektrycznych;</w:t>
      </w:r>
    </w:p>
    <w:p w14:paraId="05B4BD7D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g) projekt techniczny;</w:t>
      </w:r>
    </w:p>
    <w:p w14:paraId="01D62381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h) specyfikacje techniczne wykonania i odbioru robót budowlanych (</w:t>
      </w:r>
      <w:proofErr w:type="spellStart"/>
      <w:r w:rsidRPr="00205A0F">
        <w:rPr>
          <w:rFonts w:ascii="Times New Roman" w:hAnsi="Times New Roman" w:cs="Times New Roman"/>
          <w:sz w:val="20"/>
          <w:szCs w:val="20"/>
          <w:lang w:val="pl-PL"/>
        </w:rPr>
        <w:t>STWiORB</w:t>
      </w:r>
      <w:proofErr w:type="spellEnd"/>
      <w:r w:rsidRPr="00205A0F">
        <w:rPr>
          <w:rFonts w:ascii="Times New Roman" w:hAnsi="Times New Roman" w:cs="Times New Roman"/>
          <w:sz w:val="20"/>
          <w:szCs w:val="20"/>
          <w:lang w:val="pl-PL"/>
        </w:rPr>
        <w:t>);</w:t>
      </w:r>
    </w:p>
    <w:p w14:paraId="0F1CBD18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i) przedmiary robót;</w:t>
      </w:r>
    </w:p>
    <w:p w14:paraId="5C8F0228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j) kosztorysy inwestorskie;</w:t>
      </w:r>
    </w:p>
    <w:p w14:paraId="7552B176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k) informację dotyczącą bezpieczeństwa i ochrony zdrowia (BIOZ);</w:t>
      </w:r>
    </w:p>
    <w:p w14:paraId="006F0284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lastRenderedPageBreak/>
        <w:t>l) inne opracowania wymagane obowiązującymi przepisami prawa, w tym w szczególności niezbędne uzgodnienia, opinie, decyzje, ekspertyzy i opracowania dodatkowe – o ile okażą się wymagane dla prawidłowej realizacji przedmiotu zamówienia.</w:t>
      </w:r>
    </w:p>
    <w:p w14:paraId="6A6D2FDD" w14:textId="77777777" w:rsidR="00CF6A31" w:rsidRPr="00205A0F" w:rsidRDefault="00CF6A31" w:rsidP="00CF6A31">
      <w:pPr>
        <w:pStyle w:val="Akapitzlist"/>
        <w:rPr>
          <w:rFonts w:ascii="Times New Roman" w:hAnsi="Times New Roman" w:cs="Times New Roman"/>
          <w:sz w:val="20"/>
          <w:szCs w:val="20"/>
          <w:lang w:val="pl-PL"/>
        </w:rPr>
      </w:pPr>
    </w:p>
    <w:p w14:paraId="3780C632" w14:textId="2F924901" w:rsidR="00201B24" w:rsidRPr="00205A0F" w:rsidRDefault="008D2346" w:rsidP="00201B24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>3</w:t>
      </w:r>
      <w:r w:rsidR="00CD7591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>)</w:t>
      </w:r>
      <w:r w:rsidR="00CD7591" w:rsidRPr="00205A0F">
        <w:rPr>
          <w:rFonts w:ascii="Times New Roman" w:hAnsi="Times New Roman" w:cs="Times New Roman"/>
          <w:color w:val="00B050"/>
          <w:sz w:val="20"/>
          <w:szCs w:val="20"/>
          <w:lang w:val="pl-PL"/>
        </w:rPr>
        <w:t xml:space="preserve"> </w:t>
      </w:r>
      <w:r w:rsidR="00201B24" w:rsidRPr="00205A0F">
        <w:rPr>
          <w:rFonts w:ascii="Times New Roman" w:hAnsi="Times New Roman" w:cs="Times New Roman"/>
          <w:b/>
          <w:bCs/>
          <w:color w:val="00B050"/>
          <w:sz w:val="20"/>
          <w:szCs w:val="20"/>
          <w:lang w:val="pl-PL"/>
        </w:rPr>
        <w:t>Projekt aranżacji wnętrz budynku</w:t>
      </w:r>
    </w:p>
    <w:p w14:paraId="08431EE8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Przedmiotem zamówienia jest również opracowanie kompleksowego projektu aranżacji wnętrz budynku przeznaczonego na wielofunkcyjną instytucję kultury, obejmującego przestrzenie wystawiennicze, warsztatowe, edukacyjne, administracyjne oraz ogólnodostępne przestrzenie użytkowe.</w:t>
      </w:r>
    </w:p>
    <w:p w14:paraId="12055E22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Projekt aranżacji wnętrz powinien zostać opracowany w sposób spójny z koncepcją architektoniczną obiektu oraz uwzględniać jego funkcję, charakter i wymagania użytkowe.</w:t>
      </w:r>
    </w:p>
    <w:p w14:paraId="72F90C80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Zakres opracowania projektowego obejmuje w szczególności:</w:t>
      </w:r>
    </w:p>
    <w:p w14:paraId="576175A5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a) opracowanie koncepcji funkcjonalno-przestrzennej wszystkich wnętrz obiektu, z uwzględnieniem ich przeznaczenia, wzajemnych powiązań funkcjonalnych oraz przedstawienie jej Zamawiającemu do akceptacji w terminie 5 tygodni od dnia podpisania umowy;</w:t>
      </w:r>
    </w:p>
    <w:p w14:paraId="50EB318D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b) opracowanie projektu aranżacji przestrzeni wystawienniczych, w tym systemów ekspozycyjnych, oświetlenia wystawowego oraz elementów mobilnych i modułowych;</w:t>
      </w:r>
    </w:p>
    <w:p w14:paraId="69D8DCAA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c) opracowanie projektu aranżacji </w:t>
      </w:r>
      <w:proofErr w:type="spellStart"/>
      <w:r w:rsidRPr="00205A0F">
        <w:rPr>
          <w:rFonts w:ascii="Times New Roman" w:hAnsi="Times New Roman" w:cs="Times New Roman"/>
          <w:sz w:val="20"/>
          <w:szCs w:val="20"/>
          <w:lang w:val="pl-PL"/>
        </w:rPr>
        <w:t>sal</w:t>
      </w:r>
      <w:proofErr w:type="spellEnd"/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 wielofunkcyjnych przeznaczonych do organizacji wydarzeń kulturalnych, spotkań, warsztatów i wernisaży;</w:t>
      </w:r>
    </w:p>
    <w:p w14:paraId="3F965BEC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d) opracowanie projektu aranżacji </w:t>
      </w:r>
      <w:proofErr w:type="spellStart"/>
      <w:r w:rsidRPr="00205A0F">
        <w:rPr>
          <w:rFonts w:ascii="Times New Roman" w:hAnsi="Times New Roman" w:cs="Times New Roman"/>
          <w:sz w:val="20"/>
          <w:szCs w:val="20"/>
          <w:lang w:val="pl-PL"/>
        </w:rPr>
        <w:t>sal</w:t>
      </w:r>
      <w:proofErr w:type="spellEnd"/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 warsztatowych wraz z ich wyposażeniem funkcjonalnym i technologicznym;</w:t>
      </w:r>
    </w:p>
    <w:p w14:paraId="0651315F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e) opracowanie projektu aranżacji przestrzeni edukacyjnych dostosowanych do różnych grup użytkowników, w tym dzieci, młodzieży oraz seniorów;</w:t>
      </w:r>
    </w:p>
    <w:p w14:paraId="73DFCBAC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f) opracowanie projektu aranżacji pomieszczeń administracyjnych i socjalnych;</w:t>
      </w:r>
    </w:p>
    <w:p w14:paraId="6B956E3B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g) opracowanie projektu rozwiązań w zakresie wyposażenia ruchomego i stałego, obejmującego w szczególności meble, zabudowy oraz systemy ekspozycyjne;</w:t>
      </w:r>
    </w:p>
    <w:p w14:paraId="5EB2CB3D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h) opracowanie koncepcji oświetlenia wewnętrznego, obejmującej oświetlenie ogólne, ekspozycyjne oraz akcentowe;</w:t>
      </w:r>
    </w:p>
    <w:p w14:paraId="0C2BBC1B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i) uwzględnienie rozwiązań zapewniających dostępność obiektu dla osób ze szczególnymi potrzebami, w tym osób z niepełnosprawnościami;</w:t>
      </w:r>
    </w:p>
    <w:p w14:paraId="04DBFC3A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j) zastosowanie rozwiązań ergonomicznych, trwałych i energooszczędnych, dostosowanych do intensywnego użytkowania obiektu publicznego;</w:t>
      </w:r>
    </w:p>
    <w:p w14:paraId="0667FB31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k) zapewnienie spójności projektowanej aranżacji wnętrz z charakterem instytucji kultury o funkcji społecznej i edukacyjnej;</w:t>
      </w:r>
    </w:p>
    <w:p w14:paraId="5E1C2A2A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l) opracowanie wytycznych materiałowych i kolorystycznych dla wszystkich projektowanych przestrzeni wewnętrznych;</w:t>
      </w:r>
    </w:p>
    <w:p w14:paraId="798A8344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m) przygotowanie rysunków wykonawczych, wizualizacji oraz zestawień wyposażenia dla wszystkich pomieszczeń, z wyłączeniem pomieszczeń technicznych, w tym wykonanie wizualizacji każdej przestrzeni z różnych perspektyw w wysokiej rozdzielczości;</w:t>
      </w:r>
    </w:p>
    <w:p w14:paraId="51DACB20" w14:textId="77777777" w:rsidR="00D52EAC" w:rsidRPr="00205A0F" w:rsidRDefault="00D52EAC" w:rsidP="00D52EAC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lastRenderedPageBreak/>
        <w:t>n) przygotowanie kosztorysu inwestorskiego oraz przedmiaru robót w zakresie zaprojektowanego wyposażenia.</w:t>
      </w:r>
    </w:p>
    <w:p w14:paraId="39C01BCA" w14:textId="77777777" w:rsidR="006B3AA8" w:rsidRPr="00205A0F" w:rsidRDefault="006B3AA8" w:rsidP="00D52EAC">
      <w:pPr>
        <w:pStyle w:val="Akapitzlist"/>
        <w:ind w:left="0"/>
        <w:rPr>
          <w:rFonts w:ascii="Times New Roman" w:hAnsi="Times New Roman" w:cs="Times New Roman"/>
          <w:sz w:val="20"/>
          <w:szCs w:val="20"/>
          <w:lang w:val="pl-PL"/>
        </w:rPr>
      </w:pPr>
    </w:p>
    <w:p w14:paraId="09BE6C74" w14:textId="3DD7CD1D" w:rsidR="00B25258" w:rsidRPr="00205A0F" w:rsidRDefault="000177E0">
      <w:pPr>
        <w:pStyle w:val="Nagwek2"/>
        <w:rPr>
          <w:rFonts w:ascii="Times New Roman" w:hAnsi="Times New Roman" w:cs="Times New Roman"/>
          <w:color w:val="auto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color w:val="auto"/>
          <w:sz w:val="20"/>
          <w:szCs w:val="20"/>
          <w:lang w:val="pl-PL"/>
        </w:rPr>
        <w:t xml:space="preserve">5. Rozwiązania pożądane: </w:t>
      </w:r>
    </w:p>
    <w:p w14:paraId="2CD3985D" w14:textId="77777777" w:rsidR="00205A0F" w:rsidRPr="00205A0F" w:rsidRDefault="00205A0F" w:rsidP="00205A0F">
      <w:pPr>
        <w:pStyle w:val="isselectedend"/>
        <w:spacing w:line="360" w:lineRule="auto"/>
        <w:rPr>
          <w:sz w:val="20"/>
          <w:szCs w:val="20"/>
        </w:rPr>
      </w:pPr>
      <w:r w:rsidRPr="00205A0F">
        <w:rPr>
          <w:sz w:val="20"/>
          <w:szCs w:val="20"/>
        </w:rPr>
        <w:t>Dokumentacja projektowa powinna być opracowywana w ścisłej współpracy z Zamawiającym, w oparciu o wzajemny dialog i uzgodnienia, oraz uwzględniać rozwiązania zwiększające potencjał inwestycji w zakresie pozyskania dofinansowania. W szczególności należy uwzględnić:</w:t>
      </w:r>
    </w:p>
    <w:p w14:paraId="4C88ECCB" w14:textId="77777777" w:rsidR="00205A0F" w:rsidRPr="00205A0F" w:rsidRDefault="00205A0F" w:rsidP="00205A0F">
      <w:pPr>
        <w:pStyle w:val="isselectedend"/>
        <w:spacing w:line="360" w:lineRule="auto"/>
        <w:rPr>
          <w:sz w:val="20"/>
          <w:szCs w:val="20"/>
        </w:rPr>
      </w:pPr>
      <w:r w:rsidRPr="00205A0F">
        <w:rPr>
          <w:sz w:val="20"/>
          <w:szCs w:val="20"/>
        </w:rPr>
        <w:t>a) zastosowanie inteligentnych systemów zarządzania energią oraz automatyki budynkowej,</w:t>
      </w:r>
      <w:r w:rsidRPr="00205A0F">
        <w:rPr>
          <w:sz w:val="20"/>
          <w:szCs w:val="20"/>
        </w:rPr>
        <w:br/>
        <w:t>b) zastosowanie energooszczędnych systemów oświetlenia LED,</w:t>
      </w:r>
      <w:r w:rsidRPr="00205A0F">
        <w:rPr>
          <w:sz w:val="20"/>
          <w:szCs w:val="20"/>
        </w:rPr>
        <w:br/>
        <w:t>c) wykorzystanie rozwiązań zapewniających wysoką efektywność energetyczną, w tym systemów wentylacji mechanicznej z odzyskiem ciepła (rekuperacji),</w:t>
      </w:r>
      <w:r w:rsidRPr="00205A0F">
        <w:rPr>
          <w:sz w:val="20"/>
          <w:szCs w:val="20"/>
        </w:rPr>
        <w:br/>
        <w:t>d) zastosowanie rozwiązań zwiększających efektywność energetyczną oraz wykorzystujących odnawialne źródła energii (OZE),</w:t>
      </w:r>
      <w:r w:rsidRPr="00205A0F">
        <w:rPr>
          <w:sz w:val="20"/>
          <w:szCs w:val="20"/>
        </w:rPr>
        <w:br/>
        <w:t>e) zastosowanie rozwiązań wspierających ochronę środowiska i bioróżnorodności,</w:t>
      </w:r>
      <w:r w:rsidRPr="00205A0F">
        <w:rPr>
          <w:sz w:val="20"/>
          <w:szCs w:val="20"/>
        </w:rPr>
        <w:br/>
        <w:t>f) uwzględnienie rozwiązań oraz działań wspierających rozwój niebieskiej i zielonej infrastruktury,</w:t>
      </w:r>
      <w:r w:rsidRPr="00205A0F">
        <w:rPr>
          <w:sz w:val="20"/>
          <w:szCs w:val="20"/>
        </w:rPr>
        <w:br/>
        <w:t>g) zastosowanie rozwiązań retencyjnych oraz rozwiązań zwiększających odporność obiektu na skutki zmian klimatu,</w:t>
      </w:r>
      <w:r w:rsidRPr="00205A0F">
        <w:rPr>
          <w:sz w:val="20"/>
          <w:szCs w:val="20"/>
        </w:rPr>
        <w:br/>
        <w:t>h) uwzględnienie zasad projektowania uniwersalnego oraz zapewnienie dostępności dla wszystkich użytkowników,</w:t>
      </w:r>
      <w:r w:rsidRPr="00205A0F">
        <w:rPr>
          <w:sz w:val="20"/>
          <w:szCs w:val="20"/>
        </w:rPr>
        <w:br/>
        <w:t>i) zastosowanie nowoczesnych systemów multimedialnych i audiowizualnych,</w:t>
      </w:r>
      <w:r w:rsidRPr="00205A0F">
        <w:rPr>
          <w:sz w:val="20"/>
          <w:szCs w:val="20"/>
        </w:rPr>
        <w:br/>
        <w:t>j) uwzględnienie rozwiązań wspierających integrację społeczną oraz prowadzenie działalności kulturalnej,</w:t>
      </w:r>
      <w:r w:rsidRPr="00205A0F">
        <w:rPr>
          <w:sz w:val="20"/>
          <w:szCs w:val="20"/>
        </w:rPr>
        <w:br/>
        <w:t xml:space="preserve">k) zapewnienie możliwości rozwoju </w:t>
      </w:r>
      <w:proofErr w:type="spellStart"/>
      <w:r w:rsidRPr="00205A0F">
        <w:rPr>
          <w:sz w:val="20"/>
          <w:szCs w:val="20"/>
        </w:rPr>
        <w:t>elektromobilności</w:t>
      </w:r>
      <w:proofErr w:type="spellEnd"/>
      <w:r w:rsidRPr="00205A0F">
        <w:rPr>
          <w:sz w:val="20"/>
          <w:szCs w:val="20"/>
        </w:rPr>
        <w:t>, w szczególności poprzez:</w:t>
      </w:r>
    </w:p>
    <w:p w14:paraId="3BF10CC0" w14:textId="77777777" w:rsidR="00205A0F" w:rsidRPr="00205A0F" w:rsidRDefault="00205A0F" w:rsidP="00205A0F">
      <w:pPr>
        <w:pStyle w:val="isselectedend"/>
        <w:numPr>
          <w:ilvl w:val="0"/>
          <w:numId w:val="35"/>
        </w:numPr>
        <w:spacing w:line="360" w:lineRule="auto"/>
        <w:rPr>
          <w:sz w:val="20"/>
          <w:szCs w:val="20"/>
        </w:rPr>
      </w:pPr>
      <w:r w:rsidRPr="00205A0F">
        <w:rPr>
          <w:sz w:val="20"/>
          <w:szCs w:val="20"/>
        </w:rPr>
        <w:t xml:space="preserve">przygotowanie infrastruktury technicznej umożliwiającej przyszłą rozbudowę systemów ładowania pojazdów elektrycznych, </w:t>
      </w:r>
    </w:p>
    <w:p w14:paraId="2982F5E5" w14:textId="77777777" w:rsidR="00205A0F" w:rsidRPr="00205A0F" w:rsidRDefault="00205A0F" w:rsidP="00205A0F">
      <w:pPr>
        <w:pStyle w:val="isselectedend"/>
        <w:numPr>
          <w:ilvl w:val="0"/>
          <w:numId w:val="35"/>
        </w:numPr>
        <w:spacing w:line="360" w:lineRule="auto"/>
        <w:rPr>
          <w:sz w:val="20"/>
          <w:szCs w:val="20"/>
        </w:rPr>
      </w:pPr>
      <w:r w:rsidRPr="00205A0F">
        <w:rPr>
          <w:sz w:val="20"/>
          <w:szCs w:val="20"/>
        </w:rPr>
        <w:t xml:space="preserve">wyznaczenie miejsc parkingowych przystosowanych do późniejszego montażu ładowarek EV, </w:t>
      </w:r>
    </w:p>
    <w:p w14:paraId="20202B5C" w14:textId="77777777" w:rsidR="00205A0F" w:rsidRPr="00205A0F" w:rsidRDefault="00205A0F" w:rsidP="00205A0F">
      <w:pPr>
        <w:pStyle w:val="isselectedend"/>
        <w:numPr>
          <w:ilvl w:val="0"/>
          <w:numId w:val="35"/>
        </w:numPr>
        <w:spacing w:line="360" w:lineRule="auto"/>
        <w:rPr>
          <w:sz w:val="20"/>
          <w:szCs w:val="20"/>
        </w:rPr>
      </w:pPr>
      <w:r w:rsidRPr="00205A0F">
        <w:rPr>
          <w:sz w:val="20"/>
          <w:szCs w:val="20"/>
        </w:rPr>
        <w:t xml:space="preserve">uwzględnienie możliwości ładowania rowerów elektrycznych, </w:t>
      </w:r>
    </w:p>
    <w:p w14:paraId="0D2C21BF" w14:textId="77777777" w:rsidR="00205A0F" w:rsidRPr="00205A0F" w:rsidRDefault="00205A0F" w:rsidP="00205A0F">
      <w:pPr>
        <w:pStyle w:val="isselectedend"/>
        <w:numPr>
          <w:ilvl w:val="0"/>
          <w:numId w:val="35"/>
        </w:numPr>
        <w:spacing w:line="360" w:lineRule="auto"/>
        <w:rPr>
          <w:sz w:val="20"/>
          <w:szCs w:val="20"/>
        </w:rPr>
      </w:pPr>
      <w:r w:rsidRPr="00205A0F">
        <w:rPr>
          <w:sz w:val="20"/>
          <w:szCs w:val="20"/>
        </w:rPr>
        <w:t>opracowanie projektu wykonawczego stacji transformatorowej niezbędnej dla obsługi planowanej infrastruktury.</w:t>
      </w:r>
    </w:p>
    <w:p w14:paraId="0FC5756A" w14:textId="77777777" w:rsidR="00D52EAC" w:rsidRPr="00205A0F" w:rsidRDefault="00D52EAC" w:rsidP="00D52EAC">
      <w:pPr>
        <w:pStyle w:val="isselectedend"/>
        <w:jc w:val="both"/>
        <w:rPr>
          <w:color w:val="EE0000"/>
          <w:sz w:val="20"/>
          <w:szCs w:val="20"/>
        </w:rPr>
      </w:pPr>
      <w:r w:rsidRPr="00205A0F">
        <w:rPr>
          <w:color w:val="EE0000"/>
          <w:sz w:val="20"/>
          <w:szCs w:val="20"/>
        </w:rPr>
        <w:t xml:space="preserve">Dokumentacja projektowa będzie stanowić podstawę do złożenia wniosku o dofinansowanie w ramach Działania 1 „Rewitalizacja i zrównoważone zarządzanie dziedzictwem kulturowym z aktywnym udziałem społeczności lokalnej”. W związku z tym powinna zostać opracowana zgodnie z wytycznymi naboru, dostępnymi pod adresem: </w:t>
      </w:r>
    </w:p>
    <w:p w14:paraId="2AC5E12B" w14:textId="75C08326" w:rsidR="00D52EAC" w:rsidRPr="00205A0F" w:rsidRDefault="00D52EAC" w:rsidP="00D52EAC">
      <w:pPr>
        <w:pStyle w:val="isselectedend"/>
        <w:jc w:val="both"/>
        <w:rPr>
          <w:color w:val="EE0000"/>
          <w:sz w:val="20"/>
          <w:szCs w:val="20"/>
        </w:rPr>
      </w:pPr>
      <w:hyperlink r:id="rId10" w:history="1">
        <w:r w:rsidRPr="00205A0F">
          <w:rPr>
            <w:rStyle w:val="Hipercze"/>
            <w:sz w:val="20"/>
            <w:szCs w:val="20"/>
          </w:rPr>
          <w:t>https://eeagrants.org/pl/poland/programmes/culture/calls/open-call-proposals-outcome-1-cultural-heritage-revitalised-and-sustainably-managed-strong-local-involvement</w:t>
        </w:r>
      </w:hyperlink>
      <w:r w:rsidRPr="00205A0F">
        <w:rPr>
          <w:color w:val="EE0000"/>
          <w:sz w:val="20"/>
          <w:szCs w:val="20"/>
        </w:rPr>
        <w:t>.</w:t>
      </w:r>
    </w:p>
    <w:p w14:paraId="045C052B" w14:textId="77777777" w:rsidR="00D52EAC" w:rsidRPr="00205A0F" w:rsidRDefault="00D52EAC" w:rsidP="00D52EAC">
      <w:pPr>
        <w:pStyle w:val="NormalnyWeb"/>
        <w:jc w:val="both"/>
        <w:rPr>
          <w:color w:val="EE0000"/>
          <w:sz w:val="20"/>
          <w:szCs w:val="20"/>
        </w:rPr>
      </w:pPr>
      <w:r w:rsidRPr="00205A0F">
        <w:rPr>
          <w:color w:val="EE0000"/>
          <w:sz w:val="20"/>
          <w:szCs w:val="20"/>
        </w:rPr>
        <w:t>W szczególności dokumentacja powinna uwzględniać kryteria oceny projektów oraz wszystkie wymagania i warunki obowiązujące w ramach naboru. Jej przygotowanie powinno zapewniać zgodność z wymogami konkursu oraz maksymalizować możliwość uzyskania najwyższej liczby punktów podczas oceny wniosku o dofinansowanie.</w:t>
      </w:r>
    </w:p>
    <w:p w14:paraId="5CC3A074" w14:textId="77777777" w:rsidR="009D5013" w:rsidRPr="00205A0F" w:rsidRDefault="009D5013" w:rsidP="009D5013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7131483D" w14:textId="77777777" w:rsidR="009D5013" w:rsidRPr="00205A0F" w:rsidRDefault="009D5013" w:rsidP="009D5013">
      <w:pPr>
        <w:rPr>
          <w:rFonts w:ascii="Times New Roman" w:hAnsi="Times New Roman" w:cs="Times New Roman"/>
          <w:sz w:val="20"/>
          <w:szCs w:val="20"/>
          <w:lang w:val="pl-PL"/>
        </w:rPr>
      </w:pPr>
    </w:p>
    <w:p w14:paraId="35C1B8AC" w14:textId="0568B460" w:rsidR="009D5013" w:rsidRPr="00205A0F" w:rsidRDefault="009D5013" w:rsidP="009D5013">
      <w:pPr>
        <w:rPr>
          <w:rFonts w:ascii="Times New Roman" w:hAnsi="Times New Roman" w:cs="Times New Roman"/>
          <w:sz w:val="20"/>
          <w:szCs w:val="20"/>
          <w:lang w:val="pl-PL"/>
        </w:rPr>
      </w:pPr>
      <w:r w:rsidRPr="00205A0F">
        <w:rPr>
          <w:rFonts w:ascii="Times New Roman" w:hAnsi="Times New Roman" w:cs="Times New Roman"/>
          <w:sz w:val="20"/>
          <w:szCs w:val="20"/>
          <w:lang w:val="pl-PL"/>
        </w:rPr>
        <w:t>Termin wykonania kompletnej dokumentacji projektowej</w:t>
      </w:r>
      <w:r w:rsidR="00030793"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 wraz z uzyskanie prawomocnego pozwolenia na budowę</w:t>
      </w: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: </w:t>
      </w:r>
      <w:r w:rsidRPr="00205A0F">
        <w:rPr>
          <w:rFonts w:ascii="Times New Roman" w:hAnsi="Times New Roman" w:cs="Times New Roman"/>
          <w:b/>
          <w:bCs/>
          <w:sz w:val="20"/>
          <w:szCs w:val="20"/>
          <w:u w:val="single"/>
          <w:lang w:val="pl-PL"/>
        </w:rPr>
        <w:t>21 grudnia 2026 roku.</w:t>
      </w:r>
      <w:r w:rsidRPr="00205A0F">
        <w:rPr>
          <w:rFonts w:ascii="Times New Roman" w:hAnsi="Times New Roman" w:cs="Times New Roman"/>
          <w:sz w:val="20"/>
          <w:szCs w:val="20"/>
          <w:lang w:val="pl-PL"/>
        </w:rPr>
        <w:t xml:space="preserve"> </w:t>
      </w:r>
    </w:p>
    <w:sectPr w:rsidR="009D5013" w:rsidRPr="00205A0F" w:rsidSect="00205A0F">
      <w:pgSz w:w="12240" w:h="15840"/>
      <w:pgMar w:top="567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117074A"/>
    <w:multiLevelType w:val="hybridMultilevel"/>
    <w:tmpl w:val="A98252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742200D"/>
    <w:multiLevelType w:val="hybridMultilevel"/>
    <w:tmpl w:val="B95C9B62"/>
    <w:lvl w:ilvl="0" w:tplc="8EA00A2C">
      <w:start w:val="1"/>
      <w:numFmt w:val="decimal"/>
      <w:lvlText w:val="%1)"/>
      <w:lvlJc w:val="left"/>
      <w:pPr>
        <w:ind w:left="1020" w:hanging="360"/>
      </w:pPr>
    </w:lvl>
    <w:lvl w:ilvl="1" w:tplc="8384CA54">
      <w:start w:val="1"/>
      <w:numFmt w:val="decimal"/>
      <w:lvlText w:val="%2)"/>
      <w:lvlJc w:val="left"/>
      <w:pPr>
        <w:ind w:left="1020" w:hanging="360"/>
      </w:pPr>
    </w:lvl>
    <w:lvl w:ilvl="2" w:tplc="7A7E9770">
      <w:start w:val="1"/>
      <w:numFmt w:val="decimal"/>
      <w:lvlText w:val="%3)"/>
      <w:lvlJc w:val="left"/>
      <w:pPr>
        <w:ind w:left="1020" w:hanging="360"/>
      </w:pPr>
    </w:lvl>
    <w:lvl w:ilvl="3" w:tplc="078A9BA6">
      <w:start w:val="1"/>
      <w:numFmt w:val="decimal"/>
      <w:lvlText w:val="%4)"/>
      <w:lvlJc w:val="left"/>
      <w:pPr>
        <w:ind w:left="1020" w:hanging="360"/>
      </w:pPr>
    </w:lvl>
    <w:lvl w:ilvl="4" w:tplc="A38EE8F4">
      <w:start w:val="1"/>
      <w:numFmt w:val="decimal"/>
      <w:lvlText w:val="%5)"/>
      <w:lvlJc w:val="left"/>
      <w:pPr>
        <w:ind w:left="1020" w:hanging="360"/>
      </w:pPr>
    </w:lvl>
    <w:lvl w:ilvl="5" w:tplc="834C5D60">
      <w:start w:val="1"/>
      <w:numFmt w:val="decimal"/>
      <w:lvlText w:val="%6)"/>
      <w:lvlJc w:val="left"/>
      <w:pPr>
        <w:ind w:left="1020" w:hanging="360"/>
      </w:pPr>
    </w:lvl>
    <w:lvl w:ilvl="6" w:tplc="90BC02A0">
      <w:start w:val="1"/>
      <w:numFmt w:val="decimal"/>
      <w:lvlText w:val="%7)"/>
      <w:lvlJc w:val="left"/>
      <w:pPr>
        <w:ind w:left="1020" w:hanging="360"/>
      </w:pPr>
    </w:lvl>
    <w:lvl w:ilvl="7" w:tplc="052A798E">
      <w:start w:val="1"/>
      <w:numFmt w:val="decimal"/>
      <w:lvlText w:val="%8)"/>
      <w:lvlJc w:val="left"/>
      <w:pPr>
        <w:ind w:left="1020" w:hanging="360"/>
      </w:pPr>
    </w:lvl>
    <w:lvl w:ilvl="8" w:tplc="B5C022EE">
      <w:start w:val="1"/>
      <w:numFmt w:val="decimal"/>
      <w:lvlText w:val="%9)"/>
      <w:lvlJc w:val="left"/>
      <w:pPr>
        <w:ind w:left="1020" w:hanging="360"/>
      </w:pPr>
    </w:lvl>
  </w:abstractNum>
  <w:abstractNum w:abstractNumId="11" w15:restartNumberingAfterBreak="0">
    <w:nsid w:val="0962190A"/>
    <w:multiLevelType w:val="hybridMultilevel"/>
    <w:tmpl w:val="8FEA701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BE28B8"/>
    <w:multiLevelType w:val="multilevel"/>
    <w:tmpl w:val="CE66AF44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83D18D2"/>
    <w:multiLevelType w:val="hybridMultilevel"/>
    <w:tmpl w:val="BBB6A9D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7B3151"/>
    <w:multiLevelType w:val="multilevel"/>
    <w:tmpl w:val="8076A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04F2492"/>
    <w:multiLevelType w:val="hybridMultilevel"/>
    <w:tmpl w:val="4990AC5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4C3791"/>
    <w:multiLevelType w:val="hybridMultilevel"/>
    <w:tmpl w:val="FBDCEF9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313454"/>
    <w:multiLevelType w:val="hybridMultilevel"/>
    <w:tmpl w:val="2E0254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E95AD7"/>
    <w:multiLevelType w:val="hybridMultilevel"/>
    <w:tmpl w:val="7B76E66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0611E4"/>
    <w:multiLevelType w:val="hybridMultilevel"/>
    <w:tmpl w:val="607A93EC"/>
    <w:lvl w:ilvl="0" w:tplc="4C98D54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F334D3"/>
    <w:multiLevelType w:val="hybridMultilevel"/>
    <w:tmpl w:val="78DABBA6"/>
    <w:lvl w:ilvl="0" w:tplc="4BC2B000">
      <w:start w:val="1"/>
      <w:numFmt w:val="decimal"/>
      <w:lvlText w:val="%1."/>
      <w:lvlJc w:val="left"/>
      <w:pPr>
        <w:ind w:left="1020" w:hanging="360"/>
      </w:pPr>
    </w:lvl>
    <w:lvl w:ilvl="1" w:tplc="A20C0E50">
      <w:start w:val="1"/>
      <w:numFmt w:val="decimal"/>
      <w:lvlText w:val="%2."/>
      <w:lvlJc w:val="left"/>
      <w:pPr>
        <w:ind w:left="1020" w:hanging="360"/>
      </w:pPr>
    </w:lvl>
    <w:lvl w:ilvl="2" w:tplc="88803EAC">
      <w:start w:val="1"/>
      <w:numFmt w:val="decimal"/>
      <w:lvlText w:val="%3."/>
      <w:lvlJc w:val="left"/>
      <w:pPr>
        <w:ind w:left="1020" w:hanging="360"/>
      </w:pPr>
    </w:lvl>
    <w:lvl w:ilvl="3" w:tplc="A17A5E06">
      <w:start w:val="1"/>
      <w:numFmt w:val="decimal"/>
      <w:lvlText w:val="%4."/>
      <w:lvlJc w:val="left"/>
      <w:pPr>
        <w:ind w:left="1020" w:hanging="360"/>
      </w:pPr>
    </w:lvl>
    <w:lvl w:ilvl="4" w:tplc="6D2E12A0">
      <w:start w:val="1"/>
      <w:numFmt w:val="decimal"/>
      <w:lvlText w:val="%5."/>
      <w:lvlJc w:val="left"/>
      <w:pPr>
        <w:ind w:left="1020" w:hanging="360"/>
      </w:pPr>
    </w:lvl>
    <w:lvl w:ilvl="5" w:tplc="E3A0FDB4">
      <w:start w:val="1"/>
      <w:numFmt w:val="decimal"/>
      <w:lvlText w:val="%6."/>
      <w:lvlJc w:val="left"/>
      <w:pPr>
        <w:ind w:left="1020" w:hanging="360"/>
      </w:pPr>
    </w:lvl>
    <w:lvl w:ilvl="6" w:tplc="A7D06A60">
      <w:start w:val="1"/>
      <w:numFmt w:val="decimal"/>
      <w:lvlText w:val="%7."/>
      <w:lvlJc w:val="left"/>
      <w:pPr>
        <w:ind w:left="1020" w:hanging="360"/>
      </w:pPr>
    </w:lvl>
    <w:lvl w:ilvl="7" w:tplc="70F85284">
      <w:start w:val="1"/>
      <w:numFmt w:val="decimal"/>
      <w:lvlText w:val="%8."/>
      <w:lvlJc w:val="left"/>
      <w:pPr>
        <w:ind w:left="1020" w:hanging="360"/>
      </w:pPr>
    </w:lvl>
    <w:lvl w:ilvl="8" w:tplc="254C4766">
      <w:start w:val="1"/>
      <w:numFmt w:val="decimal"/>
      <w:lvlText w:val="%9."/>
      <w:lvlJc w:val="left"/>
      <w:pPr>
        <w:ind w:left="1020" w:hanging="360"/>
      </w:pPr>
    </w:lvl>
  </w:abstractNum>
  <w:abstractNum w:abstractNumId="21" w15:restartNumberingAfterBreak="0">
    <w:nsid w:val="3E550514"/>
    <w:multiLevelType w:val="hybridMultilevel"/>
    <w:tmpl w:val="230041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734B74"/>
    <w:multiLevelType w:val="multilevel"/>
    <w:tmpl w:val="EBB4F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C02897"/>
    <w:multiLevelType w:val="hybridMultilevel"/>
    <w:tmpl w:val="DCDA2E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69006E"/>
    <w:multiLevelType w:val="hybridMultilevel"/>
    <w:tmpl w:val="31AE3F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5234E7"/>
    <w:multiLevelType w:val="multilevel"/>
    <w:tmpl w:val="732E3D1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5596441"/>
    <w:multiLevelType w:val="hybridMultilevel"/>
    <w:tmpl w:val="54A84C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892D8A"/>
    <w:multiLevelType w:val="hybridMultilevel"/>
    <w:tmpl w:val="87A8C2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0E714B"/>
    <w:multiLevelType w:val="multilevel"/>
    <w:tmpl w:val="4ACAA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D18740A"/>
    <w:multiLevelType w:val="multilevel"/>
    <w:tmpl w:val="E61072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DA64AF6"/>
    <w:multiLevelType w:val="hybridMultilevel"/>
    <w:tmpl w:val="31AE3F8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8A7AF9"/>
    <w:multiLevelType w:val="hybridMultilevel"/>
    <w:tmpl w:val="D93A3B7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67207D"/>
    <w:multiLevelType w:val="hybridMultilevel"/>
    <w:tmpl w:val="243C8B38"/>
    <w:lvl w:ilvl="0" w:tplc="7D4A1CCA">
      <w:start w:val="1"/>
      <w:numFmt w:val="decimal"/>
      <w:lvlText w:val="%1."/>
      <w:lvlJc w:val="left"/>
      <w:pPr>
        <w:ind w:left="1020" w:hanging="360"/>
      </w:pPr>
    </w:lvl>
    <w:lvl w:ilvl="1" w:tplc="FA563830">
      <w:start w:val="1"/>
      <w:numFmt w:val="decimal"/>
      <w:lvlText w:val="%2."/>
      <w:lvlJc w:val="left"/>
      <w:pPr>
        <w:ind w:left="1020" w:hanging="360"/>
      </w:pPr>
    </w:lvl>
    <w:lvl w:ilvl="2" w:tplc="E25A31A8">
      <w:start w:val="1"/>
      <w:numFmt w:val="decimal"/>
      <w:lvlText w:val="%3."/>
      <w:lvlJc w:val="left"/>
      <w:pPr>
        <w:ind w:left="1020" w:hanging="360"/>
      </w:pPr>
    </w:lvl>
    <w:lvl w:ilvl="3" w:tplc="6E2E49D2">
      <w:start w:val="1"/>
      <w:numFmt w:val="decimal"/>
      <w:lvlText w:val="%4."/>
      <w:lvlJc w:val="left"/>
      <w:pPr>
        <w:ind w:left="1020" w:hanging="360"/>
      </w:pPr>
    </w:lvl>
    <w:lvl w:ilvl="4" w:tplc="57E0A216">
      <w:start w:val="1"/>
      <w:numFmt w:val="decimal"/>
      <w:lvlText w:val="%5."/>
      <w:lvlJc w:val="left"/>
      <w:pPr>
        <w:ind w:left="1020" w:hanging="360"/>
      </w:pPr>
    </w:lvl>
    <w:lvl w:ilvl="5" w:tplc="D1C04B9A">
      <w:start w:val="1"/>
      <w:numFmt w:val="decimal"/>
      <w:lvlText w:val="%6."/>
      <w:lvlJc w:val="left"/>
      <w:pPr>
        <w:ind w:left="1020" w:hanging="360"/>
      </w:pPr>
    </w:lvl>
    <w:lvl w:ilvl="6" w:tplc="A7E0E2BE">
      <w:start w:val="1"/>
      <w:numFmt w:val="decimal"/>
      <w:lvlText w:val="%7."/>
      <w:lvlJc w:val="left"/>
      <w:pPr>
        <w:ind w:left="1020" w:hanging="360"/>
      </w:pPr>
    </w:lvl>
    <w:lvl w:ilvl="7" w:tplc="40C8CE24">
      <w:start w:val="1"/>
      <w:numFmt w:val="decimal"/>
      <w:lvlText w:val="%8."/>
      <w:lvlJc w:val="left"/>
      <w:pPr>
        <w:ind w:left="1020" w:hanging="360"/>
      </w:pPr>
    </w:lvl>
    <w:lvl w:ilvl="8" w:tplc="C756D740">
      <w:start w:val="1"/>
      <w:numFmt w:val="decimal"/>
      <w:lvlText w:val="%9."/>
      <w:lvlJc w:val="left"/>
      <w:pPr>
        <w:ind w:left="1020" w:hanging="360"/>
      </w:pPr>
    </w:lvl>
  </w:abstractNum>
  <w:abstractNum w:abstractNumId="33" w15:restartNumberingAfterBreak="0">
    <w:nsid w:val="736128AE"/>
    <w:multiLevelType w:val="hybridMultilevel"/>
    <w:tmpl w:val="8B5CEBFE"/>
    <w:lvl w:ilvl="0" w:tplc="10866236">
      <w:start w:val="1"/>
      <w:numFmt w:val="decimal"/>
      <w:lvlText w:val="%1)"/>
      <w:lvlJc w:val="left"/>
      <w:pPr>
        <w:ind w:left="1020" w:hanging="360"/>
      </w:pPr>
    </w:lvl>
    <w:lvl w:ilvl="1" w:tplc="0C940D3C">
      <w:start w:val="1"/>
      <w:numFmt w:val="decimal"/>
      <w:lvlText w:val="%2)"/>
      <w:lvlJc w:val="left"/>
      <w:pPr>
        <w:ind w:left="1020" w:hanging="360"/>
      </w:pPr>
    </w:lvl>
    <w:lvl w:ilvl="2" w:tplc="0032D2BA">
      <w:start w:val="1"/>
      <w:numFmt w:val="decimal"/>
      <w:lvlText w:val="%3)"/>
      <w:lvlJc w:val="left"/>
      <w:pPr>
        <w:ind w:left="1020" w:hanging="360"/>
      </w:pPr>
    </w:lvl>
    <w:lvl w:ilvl="3" w:tplc="B39AC968">
      <w:start w:val="1"/>
      <w:numFmt w:val="decimal"/>
      <w:lvlText w:val="%4)"/>
      <w:lvlJc w:val="left"/>
      <w:pPr>
        <w:ind w:left="1020" w:hanging="360"/>
      </w:pPr>
    </w:lvl>
    <w:lvl w:ilvl="4" w:tplc="5484A5F0">
      <w:start w:val="1"/>
      <w:numFmt w:val="decimal"/>
      <w:lvlText w:val="%5)"/>
      <w:lvlJc w:val="left"/>
      <w:pPr>
        <w:ind w:left="1020" w:hanging="360"/>
      </w:pPr>
    </w:lvl>
    <w:lvl w:ilvl="5" w:tplc="9BC0C14C">
      <w:start w:val="1"/>
      <w:numFmt w:val="decimal"/>
      <w:lvlText w:val="%6)"/>
      <w:lvlJc w:val="left"/>
      <w:pPr>
        <w:ind w:left="1020" w:hanging="360"/>
      </w:pPr>
    </w:lvl>
    <w:lvl w:ilvl="6" w:tplc="0860CAAC">
      <w:start w:val="1"/>
      <w:numFmt w:val="decimal"/>
      <w:lvlText w:val="%7)"/>
      <w:lvlJc w:val="left"/>
      <w:pPr>
        <w:ind w:left="1020" w:hanging="360"/>
      </w:pPr>
    </w:lvl>
    <w:lvl w:ilvl="7" w:tplc="E4E81D34">
      <w:start w:val="1"/>
      <w:numFmt w:val="decimal"/>
      <w:lvlText w:val="%8)"/>
      <w:lvlJc w:val="left"/>
      <w:pPr>
        <w:ind w:left="1020" w:hanging="360"/>
      </w:pPr>
    </w:lvl>
    <w:lvl w:ilvl="8" w:tplc="9796EAC2">
      <w:start w:val="1"/>
      <w:numFmt w:val="decimal"/>
      <w:lvlText w:val="%9)"/>
      <w:lvlJc w:val="left"/>
      <w:pPr>
        <w:ind w:left="1020" w:hanging="360"/>
      </w:pPr>
    </w:lvl>
  </w:abstractNum>
  <w:abstractNum w:abstractNumId="34" w15:restartNumberingAfterBreak="0">
    <w:nsid w:val="749B22D7"/>
    <w:multiLevelType w:val="multilevel"/>
    <w:tmpl w:val="B0B6A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73760272">
    <w:abstractNumId w:val="8"/>
  </w:num>
  <w:num w:numId="2" w16cid:durableId="1754475931">
    <w:abstractNumId w:val="6"/>
  </w:num>
  <w:num w:numId="3" w16cid:durableId="2127918247">
    <w:abstractNumId w:val="5"/>
  </w:num>
  <w:num w:numId="4" w16cid:durableId="1210148241">
    <w:abstractNumId w:val="4"/>
  </w:num>
  <w:num w:numId="5" w16cid:durableId="1611163545">
    <w:abstractNumId w:val="7"/>
  </w:num>
  <w:num w:numId="6" w16cid:durableId="635570771">
    <w:abstractNumId w:val="3"/>
  </w:num>
  <w:num w:numId="7" w16cid:durableId="335233866">
    <w:abstractNumId w:val="2"/>
  </w:num>
  <w:num w:numId="8" w16cid:durableId="1571192646">
    <w:abstractNumId w:val="1"/>
  </w:num>
  <w:num w:numId="9" w16cid:durableId="1624846495">
    <w:abstractNumId w:val="0"/>
  </w:num>
  <w:num w:numId="10" w16cid:durableId="1506090070">
    <w:abstractNumId w:val="21"/>
  </w:num>
  <w:num w:numId="11" w16cid:durableId="1049109109">
    <w:abstractNumId w:val="17"/>
  </w:num>
  <w:num w:numId="12" w16cid:durableId="1362627651">
    <w:abstractNumId w:val="16"/>
  </w:num>
  <w:num w:numId="13" w16cid:durableId="1229220579">
    <w:abstractNumId w:val="24"/>
  </w:num>
  <w:num w:numId="14" w16cid:durableId="681131268">
    <w:abstractNumId w:val="9"/>
  </w:num>
  <w:num w:numId="15" w16cid:durableId="142940434">
    <w:abstractNumId w:val="31"/>
  </w:num>
  <w:num w:numId="16" w16cid:durableId="496577306">
    <w:abstractNumId w:val="18"/>
  </w:num>
  <w:num w:numId="17" w16cid:durableId="96828918">
    <w:abstractNumId w:val="13"/>
  </w:num>
  <w:num w:numId="18" w16cid:durableId="429082525">
    <w:abstractNumId w:val="15"/>
  </w:num>
  <w:num w:numId="19" w16cid:durableId="2065985924">
    <w:abstractNumId w:val="26"/>
  </w:num>
  <w:num w:numId="20" w16cid:durableId="679739902">
    <w:abstractNumId w:val="19"/>
  </w:num>
  <w:num w:numId="21" w16cid:durableId="639460225">
    <w:abstractNumId w:val="11"/>
  </w:num>
  <w:num w:numId="22" w16cid:durableId="1630355234">
    <w:abstractNumId w:val="23"/>
  </w:num>
  <w:num w:numId="23" w16cid:durableId="365757513">
    <w:abstractNumId w:val="32"/>
  </w:num>
  <w:num w:numId="24" w16cid:durableId="1423717296">
    <w:abstractNumId w:val="33"/>
  </w:num>
  <w:num w:numId="25" w16cid:durableId="859271451">
    <w:abstractNumId w:val="20"/>
  </w:num>
  <w:num w:numId="26" w16cid:durableId="954942196">
    <w:abstractNumId w:val="10"/>
  </w:num>
  <w:num w:numId="27" w16cid:durableId="363092379">
    <w:abstractNumId w:val="30"/>
  </w:num>
  <w:num w:numId="28" w16cid:durableId="2146190049">
    <w:abstractNumId w:val="25"/>
  </w:num>
  <w:num w:numId="29" w16cid:durableId="993752521">
    <w:abstractNumId w:val="27"/>
  </w:num>
  <w:num w:numId="30" w16cid:durableId="131991579">
    <w:abstractNumId w:val="29"/>
  </w:num>
  <w:num w:numId="31" w16cid:durableId="960191728">
    <w:abstractNumId w:val="12"/>
  </w:num>
  <w:num w:numId="32" w16cid:durableId="495730089">
    <w:abstractNumId w:val="28"/>
  </w:num>
  <w:num w:numId="33" w16cid:durableId="1031608917">
    <w:abstractNumId w:val="14"/>
  </w:num>
  <w:num w:numId="34" w16cid:durableId="210768331">
    <w:abstractNumId w:val="22"/>
  </w:num>
  <w:num w:numId="35" w16cid:durableId="179250744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3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177E0"/>
    <w:rsid w:val="00030793"/>
    <w:rsid w:val="00034616"/>
    <w:rsid w:val="0006063C"/>
    <w:rsid w:val="00072390"/>
    <w:rsid w:val="00086C72"/>
    <w:rsid w:val="000A742D"/>
    <w:rsid w:val="001311CB"/>
    <w:rsid w:val="0015074B"/>
    <w:rsid w:val="00173E5B"/>
    <w:rsid w:val="001D38BF"/>
    <w:rsid w:val="001E002B"/>
    <w:rsid w:val="001E3D39"/>
    <w:rsid w:val="00201B24"/>
    <w:rsid w:val="00205A0F"/>
    <w:rsid w:val="00217B78"/>
    <w:rsid w:val="002879B6"/>
    <w:rsid w:val="0029639D"/>
    <w:rsid w:val="0030333C"/>
    <w:rsid w:val="00326F90"/>
    <w:rsid w:val="0033727E"/>
    <w:rsid w:val="003431D1"/>
    <w:rsid w:val="00362FA7"/>
    <w:rsid w:val="00397DC1"/>
    <w:rsid w:val="003C32AF"/>
    <w:rsid w:val="00425695"/>
    <w:rsid w:val="00442CB1"/>
    <w:rsid w:val="00465AC9"/>
    <w:rsid w:val="00480A7C"/>
    <w:rsid w:val="00494C28"/>
    <w:rsid w:val="004C4897"/>
    <w:rsid w:val="00512954"/>
    <w:rsid w:val="005341FC"/>
    <w:rsid w:val="0066408C"/>
    <w:rsid w:val="006B3AA8"/>
    <w:rsid w:val="0075099A"/>
    <w:rsid w:val="00842805"/>
    <w:rsid w:val="0087439A"/>
    <w:rsid w:val="008D2346"/>
    <w:rsid w:val="008D4029"/>
    <w:rsid w:val="0093578D"/>
    <w:rsid w:val="00972756"/>
    <w:rsid w:val="009C066E"/>
    <w:rsid w:val="009C4291"/>
    <w:rsid w:val="009D3274"/>
    <w:rsid w:val="009D5013"/>
    <w:rsid w:val="009E5D31"/>
    <w:rsid w:val="009F7FBB"/>
    <w:rsid w:val="00A131DE"/>
    <w:rsid w:val="00AA1D8D"/>
    <w:rsid w:val="00AE4E6A"/>
    <w:rsid w:val="00B05865"/>
    <w:rsid w:val="00B06CCE"/>
    <w:rsid w:val="00B1223A"/>
    <w:rsid w:val="00B1561A"/>
    <w:rsid w:val="00B215A5"/>
    <w:rsid w:val="00B25258"/>
    <w:rsid w:val="00B37446"/>
    <w:rsid w:val="00B47730"/>
    <w:rsid w:val="00B7582B"/>
    <w:rsid w:val="00B95F68"/>
    <w:rsid w:val="00C1398F"/>
    <w:rsid w:val="00C75935"/>
    <w:rsid w:val="00C97484"/>
    <w:rsid w:val="00CB0664"/>
    <w:rsid w:val="00CB6A5E"/>
    <w:rsid w:val="00CD32F9"/>
    <w:rsid w:val="00CD7591"/>
    <w:rsid w:val="00CF6A31"/>
    <w:rsid w:val="00D52EAC"/>
    <w:rsid w:val="00DA6872"/>
    <w:rsid w:val="00DC7F26"/>
    <w:rsid w:val="00DD003F"/>
    <w:rsid w:val="00E0568D"/>
    <w:rsid w:val="00F3274F"/>
    <w:rsid w:val="00F97C14"/>
    <w:rsid w:val="00FA051D"/>
    <w:rsid w:val="00FA6628"/>
    <w:rsid w:val="00FC693F"/>
    <w:rsid w:val="00FF7B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188C081"/>
  <w14:defaultImageDpi w14:val="300"/>
  <w15:docId w15:val="{5B0371D4-54F6-47F5-A6E9-99BC8D4367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DA687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A687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A687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A687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A6872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B1561A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1561A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B1561A"/>
    <w:rPr>
      <w:color w:val="800080" w:themeColor="followedHyperlink"/>
      <w:u w:val="single"/>
    </w:rPr>
  </w:style>
  <w:style w:type="paragraph" w:customStyle="1" w:styleId="isselectedend">
    <w:name w:val="isselectedend"/>
    <w:basedOn w:val="Normalny"/>
    <w:rsid w:val="00D52E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NormalnyWeb">
    <w:name w:val="Normal (Web)"/>
    <w:basedOn w:val="Normalny"/>
    <w:uiPriority w:val="99"/>
    <w:semiHidden/>
    <w:unhideWhenUsed/>
    <w:rsid w:val="00D52E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hyperlink" Target="https://www.google.com/maps/place/38-543+Koma%C5%84cza/@49.3402602,22.0535328,3a,68.3y,26.39h,82t/data=!3m7!1e1!3m5!1sspwcTzipUvlXFuvHPQI8Xw!2e0!6shttps:%2F%2Fstreetviewpixels-pa.googleapis.com%2Fv1%2Fthumbnail%3Fcb_client%3Dmaps_sv.tactile%26w%3D900%26h%3D600%26pitch%3D8.001715453899024%26panoid%3DspwcTzipUvlXFuvHPQI8Xw%26yaw%3D26.390727534996472!7i16384!8i8192!4m6!3m5!1s0x473c05221f792c09:0xb207fd5ce927d0a7!8m2!3d49.3368124!4d22.0702028!16s%2Fm%2F027nk14?entry=ttu&amp;g_ep=EgoyMDI2MDUyNS4wIKXMDSoASAFQAw%3D%3D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google.com/streetview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eeagrants.org/pl/poland/programmes/culture/calls/open-call-proposals-outcome-1-cultural-heritage-revitalised-and-sustainably-managed-strong-local-involvement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eagrants.org/pl/poland/programmes/culture/calls/open-call-proposals-outcome-1-cultural-heritage-revitalised-and-sustainably-managed-strong-local-involvemen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2981</Words>
  <Characters>17887</Characters>
  <Application>Microsoft Office Word</Application>
  <DocSecurity>0</DocSecurity>
  <Lines>149</Lines>
  <Paragraphs>41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20827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Iwona Miszczyszyn</cp:lastModifiedBy>
  <cp:revision>2</cp:revision>
  <cp:lastPrinted>2026-08-05T05:21:00Z</cp:lastPrinted>
  <dcterms:created xsi:type="dcterms:W3CDTF">2026-08-06T10:27:00Z</dcterms:created>
  <dcterms:modified xsi:type="dcterms:W3CDTF">2026-08-06T10:27:00Z</dcterms:modified>
  <cp:category/>
</cp:coreProperties>
</file>